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3572F" w14:textId="77777777" w:rsidR="00D56947" w:rsidRPr="006044EC" w:rsidRDefault="006044EC" w:rsidP="006044EC">
      <w:pPr>
        <w:pStyle w:val="Title"/>
        <w:contextualSpacing w:val="0"/>
        <w:jc w:val="center"/>
        <w:rPr>
          <w:b/>
        </w:rPr>
      </w:pPr>
      <w:r w:rsidRPr="006044EC">
        <w:rPr>
          <w:b/>
        </w:rPr>
        <w:t>202</w:t>
      </w:r>
      <w:r w:rsidR="00802F41">
        <w:rPr>
          <w:b/>
        </w:rPr>
        <w:t>6</w:t>
      </w:r>
      <w:r w:rsidR="006E2B3C" w:rsidRPr="006044EC">
        <w:rPr>
          <w:b/>
        </w:rPr>
        <w:t xml:space="preserve"> Municipal Election FAQ</w:t>
      </w:r>
    </w:p>
    <w:p w14:paraId="1E8474D4" w14:textId="77777777" w:rsidR="000E2522" w:rsidRDefault="006E2B3C" w:rsidP="000E2522">
      <w:pPr>
        <w:pStyle w:val="BodyText"/>
        <w:spacing w:before="240"/>
      </w:pPr>
      <w:r w:rsidRPr="000E2522">
        <w:rPr>
          <w:rStyle w:val="Heading1Char"/>
        </w:rPr>
        <w:t xml:space="preserve">When is </w:t>
      </w:r>
      <w:r w:rsidRPr="000E2522">
        <w:rPr>
          <w:rStyle w:val="Heading1Char"/>
          <w:b w:val="0"/>
        </w:rPr>
        <w:t>Voting</w:t>
      </w:r>
      <w:r w:rsidRPr="000E2522">
        <w:rPr>
          <w:rStyle w:val="Heading1Char"/>
        </w:rPr>
        <w:t xml:space="preserve"> Day?</w:t>
      </w:r>
      <w:r w:rsidRPr="009A57AA">
        <w:t xml:space="preserve"> </w:t>
      </w:r>
    </w:p>
    <w:p w14:paraId="5A8298D2" w14:textId="77777777" w:rsidR="00D56947" w:rsidRPr="006044EC" w:rsidRDefault="006E2B3C" w:rsidP="000E2522">
      <w:pPr>
        <w:pStyle w:val="BodyText"/>
      </w:pPr>
      <w:r w:rsidRPr="009A57AA">
        <w:t xml:space="preserve">Voting Day is </w:t>
      </w:r>
      <w:r w:rsidR="006044EC">
        <w:t>October 2</w:t>
      </w:r>
      <w:r w:rsidR="00802F41">
        <w:t>6</w:t>
      </w:r>
      <w:r w:rsidRPr="009A57AA">
        <w:t>,</w:t>
      </w:r>
      <w:r w:rsidRPr="009A57AA">
        <w:rPr>
          <w:spacing w:val="-12"/>
        </w:rPr>
        <w:t xml:space="preserve"> </w:t>
      </w:r>
      <w:r w:rsidR="006044EC">
        <w:t>202</w:t>
      </w:r>
      <w:r w:rsidR="00802F41">
        <w:t>6</w:t>
      </w:r>
      <w:r w:rsidRPr="009A57AA">
        <w:t>.</w:t>
      </w:r>
    </w:p>
    <w:p w14:paraId="5F2D85C8" w14:textId="77777777" w:rsidR="00FE7A78" w:rsidRDefault="006E2B3C" w:rsidP="00FE7A78">
      <w:pPr>
        <w:pStyle w:val="BodyText"/>
      </w:pPr>
      <w:r w:rsidRPr="006044EC">
        <w:rPr>
          <w:rStyle w:val="Heading1Char"/>
        </w:rPr>
        <w:t>When can a candidate file their nomination papers?</w:t>
      </w:r>
      <w:r w:rsidRPr="009A57AA">
        <w:t xml:space="preserve"> </w:t>
      </w:r>
    </w:p>
    <w:p w14:paraId="70722D29" w14:textId="77777777" w:rsidR="00D56947" w:rsidRPr="006044EC" w:rsidRDefault="006E2B3C" w:rsidP="00FE7A78">
      <w:pPr>
        <w:pStyle w:val="BodyText"/>
      </w:pPr>
      <w:r w:rsidRPr="006044EC">
        <w:t xml:space="preserve">The nomination period for candidates begins </w:t>
      </w:r>
      <w:r w:rsidR="006044EC">
        <w:t xml:space="preserve">May </w:t>
      </w:r>
      <w:r w:rsidR="00802F41">
        <w:t>1</w:t>
      </w:r>
      <w:r w:rsidRPr="006044EC">
        <w:t>,</w:t>
      </w:r>
      <w:r w:rsidRPr="006044EC">
        <w:rPr>
          <w:spacing w:val="-17"/>
        </w:rPr>
        <w:t xml:space="preserve"> </w:t>
      </w:r>
      <w:r w:rsidRPr="006044EC">
        <w:t>20</w:t>
      </w:r>
      <w:r w:rsidR="006044EC">
        <w:t>2</w:t>
      </w:r>
      <w:r w:rsidR="00802F41">
        <w:t>6</w:t>
      </w:r>
      <w:r w:rsidRPr="006044EC">
        <w:t>.</w:t>
      </w:r>
    </w:p>
    <w:p w14:paraId="673B6020" w14:textId="77777777" w:rsidR="00D56947" w:rsidRPr="009A57AA" w:rsidRDefault="006E2B3C" w:rsidP="006044EC">
      <w:pPr>
        <w:pStyle w:val="Heading1"/>
      </w:pPr>
      <w:r w:rsidRPr="009A57AA">
        <w:t>What is the deadline for filing nomination</w:t>
      </w:r>
      <w:r w:rsidRPr="009A57AA">
        <w:rPr>
          <w:spacing w:val="-26"/>
        </w:rPr>
        <w:t xml:space="preserve"> </w:t>
      </w:r>
      <w:r w:rsidRPr="009A57AA">
        <w:t>papers?</w:t>
      </w:r>
    </w:p>
    <w:p w14:paraId="6BE38A8F" w14:textId="77777777" w:rsidR="00D56947" w:rsidRPr="009A57AA" w:rsidRDefault="006E2B3C" w:rsidP="00FF6C4D">
      <w:pPr>
        <w:ind w:left="120"/>
        <w:rPr>
          <w:rFonts w:ascii="Arial" w:hAnsi="Arial" w:cs="Arial"/>
          <w:b/>
          <w:sz w:val="28"/>
          <w:szCs w:val="28"/>
        </w:rPr>
      </w:pPr>
      <w:r w:rsidRPr="009A57AA">
        <w:rPr>
          <w:rFonts w:ascii="Arial" w:hAnsi="Arial" w:cs="Arial"/>
          <w:sz w:val="28"/>
          <w:szCs w:val="28"/>
        </w:rPr>
        <w:t xml:space="preserve">The deadline for filing of nominations is Nomination Day, </w:t>
      </w:r>
      <w:r w:rsidR="006044EC">
        <w:rPr>
          <w:rFonts w:ascii="Arial" w:hAnsi="Arial" w:cs="Arial"/>
          <w:b/>
          <w:sz w:val="28"/>
          <w:szCs w:val="28"/>
        </w:rPr>
        <w:t xml:space="preserve">August </w:t>
      </w:r>
      <w:r w:rsidR="00802F41">
        <w:rPr>
          <w:rFonts w:ascii="Arial" w:hAnsi="Arial" w:cs="Arial"/>
          <w:b/>
          <w:sz w:val="28"/>
          <w:szCs w:val="28"/>
        </w:rPr>
        <w:t>21</w:t>
      </w:r>
      <w:r w:rsidR="006044EC">
        <w:rPr>
          <w:rFonts w:ascii="Arial" w:hAnsi="Arial" w:cs="Arial"/>
          <w:b/>
          <w:sz w:val="28"/>
          <w:szCs w:val="28"/>
        </w:rPr>
        <w:t>, 202</w:t>
      </w:r>
      <w:r w:rsidR="00802F41">
        <w:rPr>
          <w:rFonts w:ascii="Arial" w:hAnsi="Arial" w:cs="Arial"/>
          <w:b/>
          <w:sz w:val="28"/>
          <w:szCs w:val="28"/>
        </w:rPr>
        <w:t>6</w:t>
      </w:r>
      <w:r w:rsidRPr="009A57AA">
        <w:rPr>
          <w:rFonts w:ascii="Arial" w:hAnsi="Arial" w:cs="Arial"/>
          <w:b/>
          <w:sz w:val="28"/>
          <w:szCs w:val="28"/>
        </w:rPr>
        <w:t xml:space="preserve"> </w:t>
      </w:r>
      <w:r w:rsidR="00FE7A78">
        <w:rPr>
          <w:rFonts w:ascii="Arial" w:hAnsi="Arial" w:cs="Arial"/>
          <w:sz w:val="28"/>
          <w:szCs w:val="28"/>
        </w:rPr>
        <w:t>by</w:t>
      </w:r>
      <w:r w:rsidRPr="009A57AA">
        <w:rPr>
          <w:rFonts w:ascii="Arial" w:hAnsi="Arial" w:cs="Arial"/>
          <w:sz w:val="28"/>
          <w:szCs w:val="28"/>
        </w:rPr>
        <w:t xml:space="preserve"> </w:t>
      </w:r>
      <w:r w:rsidRPr="009A57AA">
        <w:rPr>
          <w:rFonts w:ascii="Arial" w:hAnsi="Arial" w:cs="Arial"/>
          <w:b/>
          <w:sz w:val="28"/>
          <w:szCs w:val="28"/>
        </w:rPr>
        <w:t>2 p.m.</w:t>
      </w:r>
    </w:p>
    <w:p w14:paraId="13476F1C" w14:textId="77777777" w:rsidR="00D56947" w:rsidRPr="009A57AA" w:rsidRDefault="006E2B3C" w:rsidP="006044EC">
      <w:pPr>
        <w:pStyle w:val="Heading1"/>
      </w:pPr>
      <w:r w:rsidRPr="009A57AA">
        <w:t>What are the eligibility requirements for Counci</w:t>
      </w:r>
      <w:r w:rsidR="007B1B22">
        <w:t>l candidates (including Mayor</w:t>
      </w:r>
      <w:r w:rsidR="00473BAE" w:rsidRPr="009A57AA">
        <w:t xml:space="preserve"> </w:t>
      </w:r>
      <w:r w:rsidRPr="009A57AA">
        <w:t xml:space="preserve">and </w:t>
      </w:r>
      <w:r w:rsidR="00473BAE" w:rsidRPr="009A57AA">
        <w:t>Councillor</w:t>
      </w:r>
      <w:r w:rsidRPr="009A57AA">
        <w:t>)?</w:t>
      </w:r>
    </w:p>
    <w:p w14:paraId="367E5306" w14:textId="77777777" w:rsidR="00D56947" w:rsidRPr="009A57AA" w:rsidRDefault="006E2B3C" w:rsidP="006044EC">
      <w:pPr>
        <w:pStyle w:val="BodyText"/>
      </w:pPr>
      <w:r w:rsidRPr="009A57AA">
        <w:t xml:space="preserve">Candidates for the Office of Mayor </w:t>
      </w:r>
      <w:r w:rsidR="00473BAE" w:rsidRPr="009A57AA">
        <w:t>and Councillor</w:t>
      </w:r>
      <w:r w:rsidRPr="009A57AA">
        <w:t xml:space="preserve"> must</w:t>
      </w:r>
      <w:r w:rsidR="00946ED7">
        <w:t>, by the day</w:t>
      </w:r>
      <w:r w:rsidRPr="009A57AA">
        <w:t xml:space="preserve"> </w:t>
      </w:r>
      <w:r w:rsidR="007A74E8">
        <w:t xml:space="preserve">on </w:t>
      </w:r>
      <w:r w:rsidRPr="009A57AA">
        <w:t>which the nomination paper is filed, be:</w:t>
      </w:r>
    </w:p>
    <w:p w14:paraId="2743DC75" w14:textId="77777777" w:rsidR="00D56947" w:rsidRPr="006044EC" w:rsidRDefault="006E2B3C" w:rsidP="00802F41">
      <w:pPr>
        <w:pStyle w:val="ListParagraph"/>
        <w:numPr>
          <w:ilvl w:val="1"/>
          <w:numId w:val="9"/>
        </w:numPr>
        <w:tabs>
          <w:tab w:val="left" w:pos="839"/>
          <w:tab w:val="left" w:pos="840"/>
        </w:tabs>
        <w:spacing w:before="1" w:after="120"/>
        <w:rPr>
          <w:rFonts w:ascii="Arial" w:hAnsi="Arial" w:cs="Arial"/>
          <w:sz w:val="28"/>
          <w:szCs w:val="28"/>
        </w:rPr>
      </w:pPr>
      <w:r w:rsidRPr="006044EC">
        <w:rPr>
          <w:rFonts w:ascii="Arial" w:hAnsi="Arial" w:cs="Arial"/>
          <w:sz w:val="28"/>
          <w:szCs w:val="28"/>
        </w:rPr>
        <w:t>a Canadian</w:t>
      </w:r>
      <w:r w:rsidRPr="006044EC">
        <w:rPr>
          <w:rFonts w:ascii="Arial" w:hAnsi="Arial" w:cs="Arial"/>
          <w:spacing w:val="-6"/>
          <w:sz w:val="28"/>
          <w:szCs w:val="28"/>
        </w:rPr>
        <w:t xml:space="preserve"> </w:t>
      </w:r>
      <w:r w:rsidRPr="006044EC">
        <w:rPr>
          <w:rFonts w:ascii="Arial" w:hAnsi="Arial" w:cs="Arial"/>
          <w:sz w:val="28"/>
          <w:szCs w:val="28"/>
        </w:rPr>
        <w:t>citizen</w:t>
      </w:r>
    </w:p>
    <w:p w14:paraId="716D2EB8" w14:textId="77777777" w:rsidR="00D56947" w:rsidRPr="006044EC" w:rsidRDefault="006E2B3C" w:rsidP="00802F41">
      <w:pPr>
        <w:pStyle w:val="ListParagraph"/>
        <w:numPr>
          <w:ilvl w:val="1"/>
          <w:numId w:val="9"/>
        </w:numPr>
        <w:tabs>
          <w:tab w:val="left" w:pos="839"/>
          <w:tab w:val="left" w:pos="840"/>
        </w:tabs>
        <w:spacing w:after="120"/>
        <w:rPr>
          <w:rFonts w:ascii="Arial" w:hAnsi="Arial" w:cs="Arial"/>
          <w:sz w:val="28"/>
          <w:szCs w:val="28"/>
        </w:rPr>
      </w:pPr>
      <w:r w:rsidRPr="006044EC">
        <w:rPr>
          <w:rFonts w:ascii="Arial" w:hAnsi="Arial" w:cs="Arial"/>
          <w:sz w:val="28"/>
          <w:szCs w:val="28"/>
        </w:rPr>
        <w:t>at least 18 years of</w:t>
      </w:r>
      <w:r w:rsidRPr="006044EC">
        <w:rPr>
          <w:rFonts w:ascii="Arial" w:hAnsi="Arial" w:cs="Arial"/>
          <w:spacing w:val="-8"/>
          <w:sz w:val="28"/>
          <w:szCs w:val="28"/>
        </w:rPr>
        <w:t xml:space="preserve"> </w:t>
      </w:r>
      <w:r w:rsidRPr="006044EC">
        <w:rPr>
          <w:rFonts w:ascii="Arial" w:hAnsi="Arial" w:cs="Arial"/>
          <w:sz w:val="28"/>
          <w:szCs w:val="28"/>
        </w:rPr>
        <w:t>age</w:t>
      </w:r>
    </w:p>
    <w:p w14:paraId="04A64E38" w14:textId="77777777" w:rsidR="00D56947" w:rsidRPr="007B1B22" w:rsidRDefault="006E2B3C" w:rsidP="00802F41">
      <w:pPr>
        <w:pStyle w:val="ListParagraph"/>
        <w:numPr>
          <w:ilvl w:val="1"/>
          <w:numId w:val="9"/>
        </w:numPr>
        <w:tabs>
          <w:tab w:val="left" w:pos="839"/>
          <w:tab w:val="left" w:pos="840"/>
        </w:tabs>
        <w:spacing w:before="1" w:after="120"/>
        <w:rPr>
          <w:rFonts w:ascii="Arial" w:hAnsi="Arial" w:cs="Arial"/>
          <w:sz w:val="28"/>
          <w:szCs w:val="28"/>
        </w:rPr>
      </w:pPr>
      <w:r w:rsidRPr="007B1B22">
        <w:rPr>
          <w:rFonts w:ascii="Arial" w:hAnsi="Arial" w:cs="Arial"/>
          <w:sz w:val="28"/>
          <w:szCs w:val="28"/>
        </w:rPr>
        <w:t xml:space="preserve">a resident of the </w:t>
      </w:r>
      <w:r w:rsidR="005636AA" w:rsidRPr="007B1B22">
        <w:rPr>
          <w:rFonts w:ascii="Arial" w:hAnsi="Arial" w:cs="Arial"/>
          <w:sz w:val="28"/>
          <w:szCs w:val="28"/>
        </w:rPr>
        <w:t>Town of Blind Ri</w:t>
      </w:r>
      <w:r w:rsidR="00473BAE" w:rsidRPr="007B1B22">
        <w:rPr>
          <w:rFonts w:ascii="Arial" w:hAnsi="Arial" w:cs="Arial"/>
          <w:sz w:val="28"/>
          <w:szCs w:val="28"/>
        </w:rPr>
        <w:t>ver</w:t>
      </w:r>
      <w:r w:rsidRPr="007B1B22">
        <w:rPr>
          <w:rFonts w:ascii="Arial" w:hAnsi="Arial" w:cs="Arial"/>
          <w:sz w:val="28"/>
          <w:szCs w:val="28"/>
        </w:rPr>
        <w:t>,</w:t>
      </w:r>
      <w:r w:rsidRPr="007B1B22">
        <w:rPr>
          <w:rFonts w:ascii="Arial" w:hAnsi="Arial" w:cs="Arial"/>
          <w:spacing w:val="-9"/>
          <w:sz w:val="28"/>
          <w:szCs w:val="28"/>
        </w:rPr>
        <w:t xml:space="preserve"> </w:t>
      </w:r>
      <w:r w:rsidRPr="007B1B22">
        <w:rPr>
          <w:rFonts w:ascii="Arial" w:hAnsi="Arial" w:cs="Arial"/>
          <w:sz w:val="28"/>
          <w:szCs w:val="28"/>
        </w:rPr>
        <w:t>or</w:t>
      </w:r>
      <w:r w:rsidR="007B1B22" w:rsidRPr="007B1B22">
        <w:rPr>
          <w:rFonts w:ascii="Arial" w:hAnsi="Arial" w:cs="Arial"/>
          <w:sz w:val="28"/>
          <w:szCs w:val="28"/>
        </w:rPr>
        <w:t xml:space="preserve"> </w:t>
      </w:r>
      <w:r w:rsidRPr="007B1B22">
        <w:rPr>
          <w:rFonts w:ascii="Arial" w:hAnsi="Arial" w:cs="Arial"/>
          <w:sz w:val="28"/>
          <w:szCs w:val="28"/>
        </w:rPr>
        <w:t xml:space="preserve">an owner or tenant of land in the </w:t>
      </w:r>
      <w:r w:rsidR="00473BAE" w:rsidRPr="007B1B22">
        <w:rPr>
          <w:rFonts w:ascii="Arial" w:hAnsi="Arial" w:cs="Arial"/>
          <w:sz w:val="28"/>
          <w:szCs w:val="28"/>
        </w:rPr>
        <w:t>Town of Blind River</w:t>
      </w:r>
      <w:r w:rsidRPr="007B1B22">
        <w:rPr>
          <w:rFonts w:ascii="Arial" w:hAnsi="Arial" w:cs="Arial"/>
          <w:sz w:val="28"/>
          <w:szCs w:val="28"/>
        </w:rPr>
        <w:t>, or the spouse of the owner or</w:t>
      </w:r>
      <w:r w:rsidRPr="007B1B22">
        <w:rPr>
          <w:rFonts w:ascii="Arial" w:hAnsi="Arial" w:cs="Arial"/>
          <w:spacing w:val="-25"/>
          <w:sz w:val="28"/>
          <w:szCs w:val="28"/>
        </w:rPr>
        <w:t xml:space="preserve"> </w:t>
      </w:r>
      <w:r w:rsidRPr="007B1B22">
        <w:rPr>
          <w:rFonts w:ascii="Arial" w:hAnsi="Arial" w:cs="Arial"/>
          <w:sz w:val="28"/>
          <w:szCs w:val="28"/>
        </w:rPr>
        <w:t>tenant</w:t>
      </w:r>
    </w:p>
    <w:p w14:paraId="7B137A1B" w14:textId="77777777" w:rsidR="00D56947" w:rsidRPr="006044EC" w:rsidRDefault="006E2B3C" w:rsidP="00802F41">
      <w:pPr>
        <w:pStyle w:val="ListParagraph"/>
        <w:numPr>
          <w:ilvl w:val="1"/>
          <w:numId w:val="9"/>
        </w:numPr>
        <w:tabs>
          <w:tab w:val="left" w:pos="839"/>
          <w:tab w:val="left" w:pos="840"/>
        </w:tabs>
        <w:spacing w:before="1" w:after="120"/>
        <w:rPr>
          <w:rFonts w:ascii="Arial" w:hAnsi="Arial" w:cs="Arial"/>
          <w:sz w:val="28"/>
          <w:szCs w:val="28"/>
        </w:rPr>
      </w:pPr>
      <w:r w:rsidRPr="006044EC">
        <w:rPr>
          <w:rFonts w:ascii="Arial" w:hAnsi="Arial" w:cs="Arial"/>
          <w:sz w:val="28"/>
          <w:szCs w:val="28"/>
        </w:rPr>
        <w:t>not legally prohibited from</w:t>
      </w:r>
      <w:r w:rsidRPr="006044EC">
        <w:rPr>
          <w:rFonts w:ascii="Arial" w:hAnsi="Arial" w:cs="Arial"/>
          <w:spacing w:val="-12"/>
          <w:sz w:val="28"/>
          <w:szCs w:val="28"/>
        </w:rPr>
        <w:t xml:space="preserve"> </w:t>
      </w:r>
      <w:r w:rsidRPr="006044EC">
        <w:rPr>
          <w:rFonts w:ascii="Arial" w:hAnsi="Arial" w:cs="Arial"/>
          <w:sz w:val="28"/>
          <w:szCs w:val="28"/>
        </w:rPr>
        <w:t>voting</w:t>
      </w:r>
    </w:p>
    <w:p w14:paraId="35404DC1" w14:textId="77777777" w:rsidR="005636AA" w:rsidRPr="006044EC" w:rsidRDefault="006E2B3C" w:rsidP="006044EC">
      <w:pPr>
        <w:pStyle w:val="ListParagraph"/>
        <w:numPr>
          <w:ilvl w:val="1"/>
          <w:numId w:val="9"/>
        </w:numPr>
        <w:tabs>
          <w:tab w:val="left" w:pos="1170"/>
        </w:tabs>
        <w:spacing w:line="453" w:lineRule="auto"/>
        <w:rPr>
          <w:rFonts w:ascii="Arial" w:hAnsi="Arial" w:cs="Arial"/>
          <w:sz w:val="28"/>
          <w:szCs w:val="28"/>
        </w:rPr>
      </w:pPr>
      <w:r w:rsidRPr="006044EC">
        <w:rPr>
          <w:rFonts w:ascii="Arial" w:hAnsi="Arial" w:cs="Arial"/>
          <w:sz w:val="28"/>
          <w:szCs w:val="28"/>
        </w:rPr>
        <w:t xml:space="preserve">not disqualified by any legislation from holding municipal office </w:t>
      </w:r>
    </w:p>
    <w:p w14:paraId="7EF3A6F9" w14:textId="77777777" w:rsidR="00D56947" w:rsidRPr="005636AA" w:rsidRDefault="006E2B3C" w:rsidP="005636AA">
      <w:pPr>
        <w:tabs>
          <w:tab w:val="left" w:pos="1170"/>
        </w:tabs>
        <w:spacing w:line="453" w:lineRule="auto"/>
        <w:rPr>
          <w:rFonts w:ascii="Arial" w:hAnsi="Arial" w:cs="Arial"/>
          <w:sz w:val="28"/>
          <w:szCs w:val="28"/>
        </w:rPr>
      </w:pPr>
      <w:r w:rsidRPr="005636AA">
        <w:rPr>
          <w:rFonts w:ascii="Arial" w:hAnsi="Arial" w:cs="Arial"/>
          <w:sz w:val="28"/>
          <w:szCs w:val="28"/>
        </w:rPr>
        <w:t xml:space="preserve">The following are disqualified for office on </w:t>
      </w:r>
      <w:r w:rsidR="00473BAE" w:rsidRPr="005636AA">
        <w:rPr>
          <w:rFonts w:ascii="Arial" w:hAnsi="Arial" w:cs="Arial"/>
          <w:sz w:val="28"/>
          <w:szCs w:val="28"/>
        </w:rPr>
        <w:t xml:space="preserve">Blind River </w:t>
      </w:r>
      <w:r w:rsidRPr="005636AA">
        <w:rPr>
          <w:rFonts w:ascii="Arial" w:hAnsi="Arial" w:cs="Arial"/>
          <w:sz w:val="28"/>
          <w:szCs w:val="28"/>
        </w:rPr>
        <w:t>Council:</w:t>
      </w:r>
    </w:p>
    <w:p w14:paraId="645991B2" w14:textId="77777777" w:rsidR="00D56947" w:rsidRPr="009A57AA" w:rsidRDefault="006E2B3C" w:rsidP="005636AA">
      <w:pPr>
        <w:pStyle w:val="ListParagraph"/>
        <w:numPr>
          <w:ilvl w:val="1"/>
          <w:numId w:val="3"/>
        </w:numPr>
        <w:spacing w:before="1" w:line="276" w:lineRule="auto"/>
        <w:ind w:left="1170" w:right="293" w:hanging="270"/>
        <w:rPr>
          <w:rFonts w:ascii="Arial" w:hAnsi="Arial" w:cs="Arial"/>
          <w:sz w:val="28"/>
          <w:szCs w:val="28"/>
        </w:rPr>
      </w:pPr>
      <w:r w:rsidRPr="009A57AA">
        <w:rPr>
          <w:rFonts w:ascii="Arial" w:hAnsi="Arial" w:cs="Arial"/>
          <w:sz w:val="28"/>
          <w:szCs w:val="28"/>
        </w:rPr>
        <w:t>a Member of the Legislative Assembly of Ontario or the Senate or House of Commons of Canada who has not resigned from such office as of the close of nominations. If</w:t>
      </w:r>
      <w:r w:rsidR="007B1B22">
        <w:rPr>
          <w:rFonts w:ascii="Arial" w:hAnsi="Arial" w:cs="Arial"/>
          <w:sz w:val="28"/>
          <w:szCs w:val="28"/>
        </w:rPr>
        <w:t>,</w:t>
      </w:r>
      <w:r w:rsidRPr="009A57AA">
        <w:rPr>
          <w:rFonts w:ascii="Arial" w:hAnsi="Arial" w:cs="Arial"/>
          <w:sz w:val="28"/>
          <w:szCs w:val="28"/>
        </w:rPr>
        <w:t xml:space="preserve"> at the close of nominations, proof of resignation has not been provided, the </w:t>
      </w:r>
      <w:r w:rsidRPr="009A57AA">
        <w:rPr>
          <w:rFonts w:ascii="Arial" w:hAnsi="Arial" w:cs="Arial"/>
          <w:sz w:val="28"/>
          <w:szCs w:val="28"/>
        </w:rPr>
        <w:lastRenderedPageBreak/>
        <w:t xml:space="preserve">nomination shall be rejected by the </w:t>
      </w:r>
      <w:r w:rsidR="00473BAE" w:rsidRPr="009A57AA">
        <w:rPr>
          <w:rFonts w:ascii="Arial" w:hAnsi="Arial" w:cs="Arial"/>
          <w:sz w:val="28"/>
          <w:szCs w:val="28"/>
        </w:rPr>
        <w:t>Clerk</w:t>
      </w:r>
    </w:p>
    <w:p w14:paraId="5B374197" w14:textId="77777777" w:rsidR="00D56947" w:rsidRPr="009A57AA" w:rsidRDefault="006E2B3C" w:rsidP="00802F41">
      <w:pPr>
        <w:pStyle w:val="ListParagraph"/>
        <w:numPr>
          <w:ilvl w:val="1"/>
          <w:numId w:val="3"/>
        </w:numPr>
        <w:tabs>
          <w:tab w:val="left" w:pos="1170"/>
        </w:tabs>
        <w:spacing w:before="100" w:beforeAutospacing="1" w:after="120"/>
        <w:ind w:left="1181" w:hanging="274"/>
        <w:rPr>
          <w:rFonts w:ascii="Arial" w:hAnsi="Arial" w:cs="Arial"/>
          <w:sz w:val="28"/>
          <w:szCs w:val="28"/>
        </w:rPr>
      </w:pPr>
      <w:r w:rsidRPr="009A57AA">
        <w:rPr>
          <w:rFonts w:ascii="Arial" w:hAnsi="Arial" w:cs="Arial"/>
          <w:sz w:val="28"/>
          <w:szCs w:val="28"/>
        </w:rPr>
        <w:t>a judge of any</w:t>
      </w:r>
      <w:r w:rsidRPr="009A57AA">
        <w:rPr>
          <w:rFonts w:ascii="Arial" w:hAnsi="Arial" w:cs="Arial"/>
          <w:spacing w:val="-3"/>
          <w:sz w:val="28"/>
          <w:szCs w:val="28"/>
        </w:rPr>
        <w:t xml:space="preserve"> </w:t>
      </w:r>
      <w:r w:rsidRPr="009A57AA">
        <w:rPr>
          <w:rFonts w:ascii="Arial" w:hAnsi="Arial" w:cs="Arial"/>
          <w:sz w:val="28"/>
          <w:szCs w:val="28"/>
        </w:rPr>
        <w:t>court</w:t>
      </w:r>
    </w:p>
    <w:p w14:paraId="71DC1538" w14:textId="77777777" w:rsidR="00D56947" w:rsidRPr="009A57AA" w:rsidRDefault="006E2B3C" w:rsidP="00802F41">
      <w:pPr>
        <w:pStyle w:val="ListParagraph"/>
        <w:numPr>
          <w:ilvl w:val="1"/>
          <w:numId w:val="3"/>
        </w:numPr>
        <w:tabs>
          <w:tab w:val="left" w:pos="1170"/>
        </w:tabs>
        <w:spacing w:after="120"/>
        <w:ind w:left="1181" w:right="187" w:hanging="274"/>
        <w:rPr>
          <w:rFonts w:ascii="Arial" w:hAnsi="Arial" w:cs="Arial"/>
          <w:sz w:val="28"/>
          <w:szCs w:val="28"/>
        </w:rPr>
      </w:pPr>
      <w:r w:rsidRPr="009A57AA">
        <w:rPr>
          <w:rFonts w:ascii="Arial" w:hAnsi="Arial" w:cs="Arial"/>
          <w:sz w:val="28"/>
          <w:szCs w:val="28"/>
        </w:rPr>
        <w:t>a candidate who failed to file the necessary financial statement in the last municipal election or by-election</w:t>
      </w:r>
    </w:p>
    <w:p w14:paraId="2326FD9B" w14:textId="77777777" w:rsidR="00D56947" w:rsidRPr="009A57AA" w:rsidRDefault="00473BAE" w:rsidP="006044EC">
      <w:pPr>
        <w:pStyle w:val="BodyText"/>
      </w:pPr>
      <w:r w:rsidRPr="009A57AA">
        <w:t>Town of Blind River</w:t>
      </w:r>
      <w:r w:rsidR="006E2B3C" w:rsidRPr="009A57AA">
        <w:t xml:space="preserve"> employees who wish to seek office on </w:t>
      </w:r>
      <w:r w:rsidR="00FF6C4D">
        <w:t>Blind Ri</w:t>
      </w:r>
      <w:r w:rsidRPr="009A57AA">
        <w:t>ver</w:t>
      </w:r>
      <w:r w:rsidR="006E2B3C" w:rsidRPr="009A57AA">
        <w:t xml:space="preserve"> Council must take an unpaid le</w:t>
      </w:r>
      <w:r w:rsidR="007A74E8">
        <w:t xml:space="preserve">ave of absence prior to filing </w:t>
      </w:r>
      <w:r w:rsidR="006E2B3C" w:rsidRPr="009A57AA">
        <w:t>nomination paper</w:t>
      </w:r>
      <w:r w:rsidR="007A74E8">
        <w:t>s</w:t>
      </w:r>
      <w:r w:rsidR="006E2B3C" w:rsidRPr="009A57AA">
        <w:t>. Proof of leave must be provided to the Office of the Clerk at the time their nomination is submitted.</w:t>
      </w:r>
    </w:p>
    <w:p w14:paraId="29DBEB51" w14:textId="77777777" w:rsidR="00D56947" w:rsidRPr="009A57AA" w:rsidRDefault="006E2B3C" w:rsidP="006044EC">
      <w:pPr>
        <w:pStyle w:val="Heading1"/>
      </w:pPr>
      <w:r w:rsidRPr="009A57AA">
        <w:t>What are the eligibility requirements for candidates for School Board</w:t>
      </w:r>
      <w:r w:rsidRPr="009A57AA">
        <w:rPr>
          <w:spacing w:val="-32"/>
        </w:rPr>
        <w:t xml:space="preserve"> </w:t>
      </w:r>
      <w:r w:rsidRPr="009A57AA">
        <w:t>Trustee?</w:t>
      </w:r>
    </w:p>
    <w:p w14:paraId="74DF4B41" w14:textId="77777777" w:rsidR="00D56947" w:rsidRPr="009A57AA" w:rsidRDefault="006E2B3C" w:rsidP="006044EC">
      <w:pPr>
        <w:pStyle w:val="BodyText"/>
      </w:pPr>
      <w:r w:rsidRPr="009A57AA">
        <w:t>To run for office as a School Board Trustee with any of the</w:t>
      </w:r>
      <w:r w:rsidRPr="008F5DA8">
        <w:t xml:space="preserve"> four </w:t>
      </w:r>
      <w:r w:rsidRPr="009A57AA">
        <w:t>school boards, a candidate must as of the date they file their nomination, be:</w:t>
      </w:r>
    </w:p>
    <w:p w14:paraId="3556EBBC" w14:textId="77777777" w:rsidR="00D56947" w:rsidRPr="00D50CCC" w:rsidRDefault="006E2B3C" w:rsidP="00802F41">
      <w:pPr>
        <w:pStyle w:val="ListParagraph"/>
        <w:numPr>
          <w:ilvl w:val="0"/>
          <w:numId w:val="12"/>
        </w:numPr>
        <w:spacing w:after="120"/>
        <w:ind w:left="1195"/>
        <w:rPr>
          <w:rFonts w:ascii="Arial" w:hAnsi="Arial" w:cs="Arial"/>
          <w:sz w:val="28"/>
          <w:szCs w:val="28"/>
        </w:rPr>
      </w:pPr>
      <w:r w:rsidRPr="00D50CCC">
        <w:rPr>
          <w:rFonts w:ascii="Arial" w:hAnsi="Arial" w:cs="Arial"/>
          <w:sz w:val="28"/>
          <w:szCs w:val="28"/>
        </w:rPr>
        <w:t>a Canadian citizen</w:t>
      </w:r>
    </w:p>
    <w:p w14:paraId="629E4D28" w14:textId="77777777" w:rsidR="00D56947" w:rsidRPr="00D50CCC" w:rsidRDefault="006E2B3C" w:rsidP="00802F41">
      <w:pPr>
        <w:pStyle w:val="ListParagraph"/>
        <w:numPr>
          <w:ilvl w:val="0"/>
          <w:numId w:val="12"/>
        </w:numPr>
        <w:spacing w:after="120"/>
        <w:ind w:left="1195"/>
        <w:rPr>
          <w:rFonts w:ascii="Arial" w:hAnsi="Arial" w:cs="Arial"/>
          <w:sz w:val="28"/>
          <w:szCs w:val="28"/>
        </w:rPr>
      </w:pPr>
      <w:r w:rsidRPr="00D50CCC">
        <w:rPr>
          <w:rFonts w:ascii="Arial" w:hAnsi="Arial" w:cs="Arial"/>
          <w:sz w:val="28"/>
          <w:szCs w:val="28"/>
        </w:rPr>
        <w:t>at least 18 years of age</w:t>
      </w:r>
    </w:p>
    <w:p w14:paraId="6E02EAC5" w14:textId="77777777" w:rsidR="00D56947" w:rsidRPr="00D50CCC" w:rsidRDefault="006E2B3C" w:rsidP="00802F41">
      <w:pPr>
        <w:pStyle w:val="ListParagraph"/>
        <w:numPr>
          <w:ilvl w:val="0"/>
          <w:numId w:val="12"/>
        </w:numPr>
        <w:spacing w:after="120"/>
        <w:ind w:left="1195"/>
        <w:rPr>
          <w:rFonts w:ascii="Arial" w:hAnsi="Arial" w:cs="Arial"/>
          <w:sz w:val="28"/>
          <w:szCs w:val="28"/>
        </w:rPr>
      </w:pPr>
      <w:r w:rsidRPr="00D50CCC">
        <w:rPr>
          <w:rFonts w:ascii="Arial" w:hAnsi="Arial" w:cs="Arial"/>
          <w:sz w:val="28"/>
          <w:szCs w:val="28"/>
        </w:rPr>
        <w:t>a resident in the area of jurisdiction of the board</w:t>
      </w:r>
    </w:p>
    <w:p w14:paraId="00F56F59" w14:textId="77777777" w:rsidR="00D56947" w:rsidRPr="00D50CCC" w:rsidRDefault="006E2B3C" w:rsidP="00802F41">
      <w:pPr>
        <w:pStyle w:val="ListParagraph"/>
        <w:numPr>
          <w:ilvl w:val="0"/>
          <w:numId w:val="12"/>
        </w:numPr>
        <w:spacing w:after="120"/>
        <w:ind w:left="1195"/>
        <w:rPr>
          <w:rFonts w:ascii="Arial" w:hAnsi="Arial" w:cs="Arial"/>
          <w:sz w:val="28"/>
          <w:szCs w:val="28"/>
        </w:rPr>
      </w:pPr>
      <w:r w:rsidRPr="00D50CCC">
        <w:rPr>
          <w:rFonts w:ascii="Arial" w:hAnsi="Arial" w:cs="Arial"/>
          <w:sz w:val="28"/>
          <w:szCs w:val="28"/>
        </w:rPr>
        <w:t>not legally prohibited from voting</w:t>
      </w:r>
    </w:p>
    <w:p w14:paraId="62BD4C79" w14:textId="77777777" w:rsidR="00D56947" w:rsidRPr="00D50CCC" w:rsidRDefault="006E2B3C" w:rsidP="00D50CCC">
      <w:pPr>
        <w:pStyle w:val="ListParagraph"/>
        <w:numPr>
          <w:ilvl w:val="0"/>
          <w:numId w:val="12"/>
        </w:numPr>
        <w:spacing w:after="240"/>
        <w:ind w:left="1195"/>
        <w:rPr>
          <w:rFonts w:ascii="Arial" w:hAnsi="Arial" w:cs="Arial"/>
          <w:sz w:val="28"/>
          <w:szCs w:val="28"/>
        </w:rPr>
      </w:pPr>
      <w:r w:rsidRPr="00D50CCC">
        <w:rPr>
          <w:rFonts w:ascii="Arial" w:hAnsi="Arial" w:cs="Arial"/>
          <w:sz w:val="28"/>
          <w:szCs w:val="28"/>
        </w:rPr>
        <w:t>not disqualified by any legislation from holding municipal</w:t>
      </w:r>
      <w:r w:rsidRPr="00D50CCC">
        <w:rPr>
          <w:rFonts w:ascii="Arial" w:hAnsi="Arial" w:cs="Arial"/>
          <w:spacing w:val="-25"/>
          <w:sz w:val="28"/>
          <w:szCs w:val="28"/>
        </w:rPr>
        <w:t xml:space="preserve"> </w:t>
      </w:r>
      <w:r w:rsidRPr="00D50CCC">
        <w:rPr>
          <w:rFonts w:ascii="Arial" w:hAnsi="Arial" w:cs="Arial"/>
          <w:sz w:val="28"/>
          <w:szCs w:val="28"/>
        </w:rPr>
        <w:t>office</w:t>
      </w:r>
    </w:p>
    <w:p w14:paraId="132B9F11" w14:textId="77777777" w:rsidR="00D56947" w:rsidRPr="009A57AA" w:rsidRDefault="006E2B3C" w:rsidP="006044EC">
      <w:pPr>
        <w:pStyle w:val="BodyText"/>
      </w:pPr>
      <w:r w:rsidRPr="009A57AA">
        <w:t>The following are disqualified from seeking office as a School Board Trustee:</w:t>
      </w:r>
    </w:p>
    <w:p w14:paraId="0B821DB4" w14:textId="77777777" w:rsidR="00D56947" w:rsidRPr="009A57AA" w:rsidRDefault="006E2B3C" w:rsidP="00802F41">
      <w:pPr>
        <w:pStyle w:val="ListParagraph"/>
        <w:numPr>
          <w:ilvl w:val="1"/>
          <w:numId w:val="3"/>
        </w:numPr>
        <w:tabs>
          <w:tab w:val="left" w:pos="839"/>
          <w:tab w:val="left" w:pos="840"/>
        </w:tabs>
        <w:spacing w:after="120"/>
        <w:ind w:left="835" w:right="749" w:hanging="360"/>
        <w:rPr>
          <w:rFonts w:ascii="Arial" w:hAnsi="Arial" w:cs="Arial"/>
          <w:sz w:val="28"/>
          <w:szCs w:val="28"/>
        </w:rPr>
      </w:pPr>
      <w:r w:rsidRPr="009A57AA">
        <w:rPr>
          <w:rFonts w:ascii="Arial" w:hAnsi="Arial" w:cs="Arial"/>
          <w:sz w:val="28"/>
          <w:szCs w:val="28"/>
        </w:rPr>
        <w:t>a clerk, treasurer, deputy-clerk or deputy-treasurer of any municipality within the area of jurisdiction of the school board except those on an unpaid leave of</w:t>
      </w:r>
      <w:r w:rsidRPr="009A57AA">
        <w:rPr>
          <w:rFonts w:ascii="Arial" w:hAnsi="Arial" w:cs="Arial"/>
          <w:spacing w:val="-28"/>
          <w:sz w:val="28"/>
          <w:szCs w:val="28"/>
        </w:rPr>
        <w:t xml:space="preserve"> </w:t>
      </w:r>
      <w:r w:rsidRPr="009A57AA">
        <w:rPr>
          <w:rFonts w:ascii="Arial" w:hAnsi="Arial" w:cs="Arial"/>
          <w:sz w:val="28"/>
          <w:szCs w:val="28"/>
        </w:rPr>
        <w:t>absence</w:t>
      </w:r>
    </w:p>
    <w:p w14:paraId="19BA43A8" w14:textId="77777777" w:rsidR="00D56947" w:rsidRPr="009A57AA" w:rsidRDefault="006E2B3C">
      <w:pPr>
        <w:pStyle w:val="ListParagraph"/>
        <w:numPr>
          <w:ilvl w:val="1"/>
          <w:numId w:val="3"/>
        </w:numPr>
        <w:tabs>
          <w:tab w:val="left" w:pos="839"/>
          <w:tab w:val="left" w:pos="840"/>
        </w:tabs>
        <w:spacing w:line="276" w:lineRule="auto"/>
        <w:ind w:left="839" w:right="112" w:hanging="359"/>
        <w:rPr>
          <w:rFonts w:ascii="Arial" w:hAnsi="Arial" w:cs="Arial"/>
          <w:sz w:val="28"/>
          <w:szCs w:val="28"/>
        </w:rPr>
      </w:pPr>
      <w:r w:rsidRPr="009A57AA">
        <w:rPr>
          <w:rFonts w:ascii="Arial" w:hAnsi="Arial" w:cs="Arial"/>
          <w:sz w:val="28"/>
          <w:szCs w:val="28"/>
        </w:rPr>
        <w:t>a Member of the Legislative Assembly of Ontario or the Senate or House of Commons of Canada who has not resigned from such office as of the close of nominations. If</w:t>
      </w:r>
      <w:r w:rsidR="007B1B22">
        <w:rPr>
          <w:rFonts w:ascii="Arial" w:hAnsi="Arial" w:cs="Arial"/>
          <w:sz w:val="28"/>
          <w:szCs w:val="28"/>
        </w:rPr>
        <w:t>,</w:t>
      </w:r>
      <w:r w:rsidRPr="009A57AA">
        <w:rPr>
          <w:rFonts w:ascii="Arial" w:hAnsi="Arial" w:cs="Arial"/>
          <w:sz w:val="28"/>
          <w:szCs w:val="28"/>
        </w:rPr>
        <w:t xml:space="preserve"> at the close of nominations, proof of resignation has not been provided, the nomination shall be rejected by the </w:t>
      </w:r>
      <w:r w:rsidR="00473BAE" w:rsidRPr="009A57AA">
        <w:rPr>
          <w:rFonts w:ascii="Arial" w:hAnsi="Arial" w:cs="Arial"/>
          <w:sz w:val="28"/>
          <w:szCs w:val="28"/>
        </w:rPr>
        <w:t>Clerk</w:t>
      </w:r>
    </w:p>
    <w:p w14:paraId="19C23F87" w14:textId="77777777" w:rsidR="00D56947" w:rsidRPr="009A57AA" w:rsidRDefault="006E2B3C" w:rsidP="0023330A">
      <w:pPr>
        <w:pStyle w:val="ListParagraph"/>
        <w:numPr>
          <w:ilvl w:val="1"/>
          <w:numId w:val="3"/>
        </w:numPr>
        <w:tabs>
          <w:tab w:val="left" w:pos="839"/>
          <w:tab w:val="left" w:pos="840"/>
        </w:tabs>
        <w:spacing w:after="240" w:line="276" w:lineRule="auto"/>
        <w:ind w:left="835" w:right="202" w:hanging="360"/>
        <w:rPr>
          <w:rFonts w:ascii="Arial" w:hAnsi="Arial" w:cs="Arial"/>
          <w:sz w:val="28"/>
          <w:szCs w:val="28"/>
        </w:rPr>
      </w:pPr>
      <w:r w:rsidRPr="009A57AA">
        <w:rPr>
          <w:rFonts w:ascii="Arial" w:hAnsi="Arial" w:cs="Arial"/>
          <w:sz w:val="28"/>
          <w:szCs w:val="28"/>
        </w:rPr>
        <w:lastRenderedPageBreak/>
        <w:t>a candidate who failed to file the necessary financial statement in the last municipal election or by-election</w:t>
      </w:r>
    </w:p>
    <w:p w14:paraId="4C0BDA0F" w14:textId="77777777" w:rsidR="0023330A" w:rsidRDefault="006E2B3C" w:rsidP="0023330A">
      <w:pPr>
        <w:pStyle w:val="BodyText"/>
      </w:pPr>
      <w:r w:rsidRPr="009A57AA">
        <w:t>Employees of any school board are disqualified from being elected as School Board Trustee or from holding office on any school board, except during a leave of absence. The employee must be on a leave of absence before filing their nomination paper</w:t>
      </w:r>
      <w:r w:rsidR="007A74E8">
        <w:t>s</w:t>
      </w:r>
      <w:r w:rsidRPr="009A57AA">
        <w:t xml:space="preserve"> and must provide proof of their leave of absence to the Office of the </w:t>
      </w:r>
      <w:r w:rsidR="00473BAE" w:rsidRPr="009A57AA">
        <w:t>Clerk</w:t>
      </w:r>
      <w:r w:rsidRPr="009A57AA">
        <w:t xml:space="preserve"> at the time their nomination is submitted.</w:t>
      </w:r>
    </w:p>
    <w:p w14:paraId="7DB95E3E" w14:textId="77777777" w:rsidR="0006780E" w:rsidRDefault="0006780E" w:rsidP="0006780E">
      <w:pPr>
        <w:pStyle w:val="Heading1"/>
      </w:pPr>
      <w:r>
        <w:t>When can I begin my election campaign?</w:t>
      </w:r>
    </w:p>
    <w:p w14:paraId="4B6166D6" w14:textId="77777777" w:rsidR="0006780E" w:rsidRDefault="0006780E" w:rsidP="0006780E">
      <w:pPr>
        <w:pStyle w:val="BodyText"/>
      </w:pPr>
      <w:r>
        <w:t xml:space="preserve">You can begin campaigning once you have filed your complete nomination </w:t>
      </w:r>
      <w:r w:rsidRPr="00B75B3E">
        <w:t>package with the Clerk. The Municipal Elections Act prohibits any form of campaigning prior to the candidate</w:t>
      </w:r>
      <w:r w:rsidR="007A74E8">
        <w:t>’</w:t>
      </w:r>
      <w:r w:rsidRPr="00B75B3E">
        <w:t>s nomination papers having been filed with the Clerk.</w:t>
      </w:r>
    </w:p>
    <w:p w14:paraId="72B2F263" w14:textId="77777777" w:rsidR="00707295" w:rsidRDefault="00E00F10" w:rsidP="00707295">
      <w:pPr>
        <w:pStyle w:val="Heading1"/>
      </w:pPr>
      <w:r>
        <w:t>Can I use my Blind R</w:t>
      </w:r>
      <w:r w:rsidR="00707295">
        <w:t>iver email address as a method of contact during my campaign?</w:t>
      </w:r>
    </w:p>
    <w:p w14:paraId="5609A737" w14:textId="77777777" w:rsidR="00707295" w:rsidRPr="00707295" w:rsidRDefault="00707295" w:rsidP="00707295">
      <w:pPr>
        <w:pStyle w:val="BodyText"/>
      </w:pPr>
      <w:r w:rsidRPr="00802F41">
        <w:rPr>
          <w:b/>
          <w:bCs/>
        </w:rPr>
        <w:t>NO</w:t>
      </w:r>
      <w:r>
        <w:t>. If you are a current member of council seeking re-election, you are not permitted to use any corporate resources provided to you for your term.</w:t>
      </w:r>
      <w:r w:rsidR="007B1B22">
        <w:t xml:space="preserve"> This includes municipal issued</w:t>
      </w:r>
      <w:r w:rsidR="00946ED7">
        <w:t xml:space="preserve"> cell phone, ipad</w:t>
      </w:r>
      <w:r w:rsidR="007B1B22">
        <w:t xml:space="preserve"> and</w:t>
      </w:r>
      <w:r>
        <w:t xml:space="preserve"> email address. A copy of the Use of Corporate Resources Policy was provided in the Candidates Package.</w:t>
      </w:r>
    </w:p>
    <w:p w14:paraId="4B60CE82" w14:textId="77777777" w:rsidR="00D56947" w:rsidRPr="009A57AA" w:rsidRDefault="006E2B3C" w:rsidP="0023330A">
      <w:pPr>
        <w:pStyle w:val="Heading1"/>
      </w:pPr>
      <w:r w:rsidRPr="009A57AA">
        <w:t>What if I want to change the office/position I am running</w:t>
      </w:r>
      <w:r w:rsidRPr="009A57AA">
        <w:rPr>
          <w:spacing w:val="-20"/>
        </w:rPr>
        <w:t xml:space="preserve"> </w:t>
      </w:r>
      <w:r w:rsidRPr="009A57AA">
        <w:t>for?</w:t>
      </w:r>
    </w:p>
    <w:p w14:paraId="5BDF2FC9" w14:textId="77777777" w:rsidR="00D56947" w:rsidRPr="009A57AA" w:rsidRDefault="00946ED7">
      <w:pPr>
        <w:spacing w:line="276" w:lineRule="auto"/>
        <w:ind w:left="119"/>
        <w:rPr>
          <w:rFonts w:ascii="Arial" w:hAnsi="Arial" w:cs="Arial"/>
          <w:sz w:val="28"/>
          <w:szCs w:val="28"/>
        </w:rPr>
      </w:pPr>
      <w:r>
        <w:rPr>
          <w:rFonts w:ascii="Arial" w:hAnsi="Arial" w:cs="Arial"/>
          <w:sz w:val="28"/>
          <w:szCs w:val="28"/>
        </w:rPr>
        <w:t>You may file</w:t>
      </w:r>
      <w:r w:rsidR="006E2B3C" w:rsidRPr="009A57AA">
        <w:rPr>
          <w:rFonts w:ascii="Arial" w:hAnsi="Arial" w:cs="Arial"/>
          <w:sz w:val="28"/>
          <w:szCs w:val="28"/>
        </w:rPr>
        <w:t xml:space="preserve"> new nomination paper</w:t>
      </w:r>
      <w:r w:rsidR="007B1B22">
        <w:rPr>
          <w:rFonts w:ascii="Arial" w:hAnsi="Arial" w:cs="Arial"/>
          <w:sz w:val="28"/>
          <w:szCs w:val="28"/>
        </w:rPr>
        <w:t>s</w:t>
      </w:r>
      <w:r w:rsidR="006E2B3C" w:rsidRPr="009A57AA">
        <w:rPr>
          <w:rFonts w:ascii="Arial" w:hAnsi="Arial" w:cs="Arial"/>
          <w:sz w:val="28"/>
          <w:szCs w:val="28"/>
        </w:rPr>
        <w:t xml:space="preserve"> </w:t>
      </w:r>
      <w:r w:rsidR="00FE7A78">
        <w:rPr>
          <w:rFonts w:ascii="Arial" w:hAnsi="Arial" w:cs="Arial"/>
          <w:sz w:val="28"/>
          <w:szCs w:val="28"/>
        </w:rPr>
        <w:t>by</w:t>
      </w:r>
      <w:r w:rsidR="006E2B3C" w:rsidRPr="009A57AA">
        <w:rPr>
          <w:rFonts w:ascii="Arial" w:hAnsi="Arial" w:cs="Arial"/>
          <w:sz w:val="28"/>
          <w:szCs w:val="28"/>
        </w:rPr>
        <w:t xml:space="preserve"> </w:t>
      </w:r>
      <w:r w:rsidR="006044EC">
        <w:rPr>
          <w:rFonts w:ascii="Arial" w:hAnsi="Arial" w:cs="Arial"/>
          <w:b/>
          <w:sz w:val="28"/>
          <w:szCs w:val="28"/>
        </w:rPr>
        <w:t xml:space="preserve">August </w:t>
      </w:r>
      <w:r w:rsidR="00802F41">
        <w:rPr>
          <w:rFonts w:ascii="Arial" w:hAnsi="Arial" w:cs="Arial"/>
          <w:b/>
          <w:sz w:val="28"/>
          <w:szCs w:val="28"/>
        </w:rPr>
        <w:t>21</w:t>
      </w:r>
      <w:r w:rsidR="006044EC">
        <w:rPr>
          <w:rFonts w:ascii="Arial" w:hAnsi="Arial" w:cs="Arial"/>
          <w:b/>
          <w:sz w:val="28"/>
          <w:szCs w:val="28"/>
        </w:rPr>
        <w:t>, 202</w:t>
      </w:r>
      <w:r w:rsidR="00802F41">
        <w:rPr>
          <w:rFonts w:ascii="Arial" w:hAnsi="Arial" w:cs="Arial"/>
          <w:b/>
          <w:sz w:val="28"/>
          <w:szCs w:val="28"/>
        </w:rPr>
        <w:t>6</w:t>
      </w:r>
      <w:r w:rsidR="006E2B3C" w:rsidRPr="009A57AA">
        <w:rPr>
          <w:rFonts w:ascii="Arial" w:hAnsi="Arial" w:cs="Arial"/>
          <w:b/>
          <w:sz w:val="28"/>
          <w:szCs w:val="28"/>
        </w:rPr>
        <w:t xml:space="preserve"> at 2 p.m. </w:t>
      </w:r>
      <w:r w:rsidR="006E2B3C" w:rsidRPr="009A57AA">
        <w:rPr>
          <w:rFonts w:ascii="Arial" w:hAnsi="Arial" w:cs="Arial"/>
          <w:sz w:val="28"/>
          <w:szCs w:val="28"/>
        </w:rPr>
        <w:t>to switch the office you are running for.</w:t>
      </w:r>
    </w:p>
    <w:p w14:paraId="1C3914B4" w14:textId="77777777" w:rsidR="00D56947" w:rsidRPr="006044EC" w:rsidRDefault="006E2B3C" w:rsidP="006044EC">
      <w:pPr>
        <w:pStyle w:val="Heading1"/>
      </w:pPr>
      <w:r w:rsidRPr="006044EC">
        <w:t>What if I want to withdraw my</w:t>
      </w:r>
      <w:r w:rsidRPr="006044EC">
        <w:rPr>
          <w:spacing w:val="-14"/>
        </w:rPr>
        <w:t xml:space="preserve"> </w:t>
      </w:r>
      <w:r w:rsidRPr="006044EC">
        <w:t>nomination?</w:t>
      </w:r>
    </w:p>
    <w:p w14:paraId="54DBF955" w14:textId="77777777" w:rsidR="00D56947" w:rsidRPr="00FE7A78" w:rsidRDefault="006E2B3C">
      <w:pPr>
        <w:ind w:left="119"/>
        <w:rPr>
          <w:rFonts w:ascii="Arial" w:hAnsi="Arial" w:cs="Arial"/>
          <w:sz w:val="28"/>
          <w:szCs w:val="28"/>
        </w:rPr>
      </w:pPr>
      <w:r w:rsidRPr="009A57AA">
        <w:rPr>
          <w:rFonts w:ascii="Arial" w:hAnsi="Arial" w:cs="Arial"/>
          <w:sz w:val="28"/>
          <w:szCs w:val="28"/>
        </w:rPr>
        <w:t xml:space="preserve">Candidates may withdraw their nomination no later </w:t>
      </w:r>
      <w:r w:rsidRPr="00FE7A78">
        <w:rPr>
          <w:rFonts w:ascii="Arial" w:hAnsi="Arial" w:cs="Arial"/>
          <w:sz w:val="28"/>
          <w:szCs w:val="28"/>
        </w:rPr>
        <w:t xml:space="preserve">than </w:t>
      </w:r>
      <w:r w:rsidR="006044EC" w:rsidRPr="00FE7A78">
        <w:rPr>
          <w:rFonts w:ascii="Arial" w:hAnsi="Arial" w:cs="Arial"/>
          <w:b/>
          <w:sz w:val="28"/>
          <w:szCs w:val="28"/>
        </w:rPr>
        <w:t>2 p.m. on August</w:t>
      </w:r>
      <w:r w:rsidRPr="00FE7A78">
        <w:rPr>
          <w:rFonts w:ascii="Arial" w:hAnsi="Arial" w:cs="Arial"/>
          <w:b/>
          <w:sz w:val="28"/>
          <w:szCs w:val="28"/>
        </w:rPr>
        <w:t xml:space="preserve"> </w:t>
      </w:r>
      <w:r w:rsidR="00802F41">
        <w:rPr>
          <w:rFonts w:ascii="Arial" w:hAnsi="Arial" w:cs="Arial"/>
          <w:b/>
          <w:sz w:val="28"/>
          <w:szCs w:val="28"/>
        </w:rPr>
        <w:t>21</w:t>
      </w:r>
      <w:r w:rsidRPr="00FE7A78">
        <w:rPr>
          <w:rFonts w:ascii="Arial" w:hAnsi="Arial" w:cs="Arial"/>
          <w:b/>
          <w:sz w:val="28"/>
          <w:szCs w:val="28"/>
        </w:rPr>
        <w:t>, 20</w:t>
      </w:r>
      <w:r w:rsidR="006044EC" w:rsidRPr="00FE7A78">
        <w:rPr>
          <w:rFonts w:ascii="Arial" w:hAnsi="Arial" w:cs="Arial"/>
          <w:b/>
          <w:sz w:val="28"/>
          <w:szCs w:val="28"/>
        </w:rPr>
        <w:t>2</w:t>
      </w:r>
      <w:r w:rsidR="00802F41">
        <w:rPr>
          <w:rFonts w:ascii="Arial" w:hAnsi="Arial" w:cs="Arial"/>
          <w:b/>
          <w:sz w:val="28"/>
          <w:szCs w:val="28"/>
        </w:rPr>
        <w:t>6</w:t>
      </w:r>
      <w:r w:rsidRPr="00FE7A78">
        <w:rPr>
          <w:rFonts w:ascii="Arial" w:hAnsi="Arial" w:cs="Arial"/>
          <w:sz w:val="28"/>
          <w:szCs w:val="28"/>
        </w:rPr>
        <w:t>.</w:t>
      </w:r>
    </w:p>
    <w:p w14:paraId="15F917B6" w14:textId="77777777" w:rsidR="00D56947" w:rsidRPr="009A57AA" w:rsidRDefault="006E2B3C" w:rsidP="006044EC">
      <w:pPr>
        <w:pStyle w:val="Heading1"/>
      </w:pPr>
      <w:r w:rsidRPr="009A57AA">
        <w:lastRenderedPageBreak/>
        <w:t>What are the expense limits for my</w:t>
      </w:r>
      <w:r w:rsidRPr="009A57AA">
        <w:rPr>
          <w:spacing w:val="-15"/>
        </w:rPr>
        <w:t xml:space="preserve"> </w:t>
      </w:r>
      <w:r w:rsidRPr="009A57AA">
        <w:t>campaign?</w:t>
      </w:r>
    </w:p>
    <w:p w14:paraId="100F4ED4" w14:textId="77777777" w:rsidR="00D56947" w:rsidRPr="00D07730" w:rsidRDefault="006E2B3C" w:rsidP="006044EC">
      <w:pPr>
        <w:pStyle w:val="BodyText"/>
      </w:pPr>
      <w:r w:rsidRPr="009A57AA">
        <w:t xml:space="preserve">Expense limits are based on the office you campaign for. The formula for </w:t>
      </w:r>
      <w:r w:rsidRPr="00D07730">
        <w:t>calculating expense limits are as follows:</w:t>
      </w:r>
    </w:p>
    <w:p w14:paraId="364FC6D9" w14:textId="3BFEBE00" w:rsidR="00D56947" w:rsidRDefault="006E2B3C" w:rsidP="00D07730">
      <w:pPr>
        <w:pStyle w:val="ListParagraph"/>
        <w:numPr>
          <w:ilvl w:val="1"/>
          <w:numId w:val="3"/>
        </w:numPr>
        <w:tabs>
          <w:tab w:val="left" w:pos="840"/>
          <w:tab w:val="left" w:pos="841"/>
        </w:tabs>
        <w:spacing w:before="121" w:after="240"/>
        <w:ind w:left="907" w:hanging="360"/>
        <w:rPr>
          <w:rFonts w:ascii="Arial" w:hAnsi="Arial" w:cs="Arial"/>
          <w:sz w:val="28"/>
          <w:szCs w:val="28"/>
        </w:rPr>
      </w:pPr>
      <w:r w:rsidRPr="00D07730">
        <w:rPr>
          <w:rFonts w:ascii="Arial" w:hAnsi="Arial" w:cs="Arial"/>
          <w:sz w:val="28"/>
          <w:szCs w:val="28"/>
        </w:rPr>
        <w:t>Head of Co</w:t>
      </w:r>
      <w:r w:rsidR="00F673A3" w:rsidRPr="00D07730">
        <w:rPr>
          <w:rFonts w:ascii="Arial" w:hAnsi="Arial" w:cs="Arial"/>
          <w:sz w:val="28"/>
          <w:szCs w:val="28"/>
        </w:rPr>
        <w:t>uncil (Mayor): $7,500 plu</w:t>
      </w:r>
      <w:r w:rsidR="00D14FDA" w:rsidRPr="00D07730">
        <w:rPr>
          <w:rFonts w:ascii="Arial" w:hAnsi="Arial" w:cs="Arial"/>
          <w:sz w:val="28"/>
          <w:szCs w:val="28"/>
        </w:rPr>
        <w:t>s $0.85</w:t>
      </w:r>
      <w:r w:rsidRPr="00D07730">
        <w:rPr>
          <w:rFonts w:ascii="Arial" w:hAnsi="Arial" w:cs="Arial"/>
          <w:sz w:val="28"/>
          <w:szCs w:val="28"/>
        </w:rPr>
        <w:t xml:space="preserve"> per eligible</w:t>
      </w:r>
      <w:r w:rsidRPr="00D07730">
        <w:rPr>
          <w:rFonts w:ascii="Arial" w:hAnsi="Arial" w:cs="Arial"/>
          <w:spacing w:val="-21"/>
          <w:sz w:val="28"/>
          <w:szCs w:val="28"/>
        </w:rPr>
        <w:t xml:space="preserve"> </w:t>
      </w:r>
      <w:r w:rsidRPr="00D07730">
        <w:rPr>
          <w:rFonts w:ascii="Arial" w:hAnsi="Arial" w:cs="Arial"/>
          <w:sz w:val="28"/>
          <w:szCs w:val="28"/>
        </w:rPr>
        <w:t>elector</w:t>
      </w:r>
      <w:r w:rsidR="00AB23E3" w:rsidRPr="00D07730">
        <w:rPr>
          <w:rFonts w:ascii="Arial" w:hAnsi="Arial" w:cs="Arial"/>
          <w:sz w:val="28"/>
          <w:szCs w:val="28"/>
        </w:rPr>
        <w:t xml:space="preserve"> ($7,500 + $2,</w:t>
      </w:r>
      <w:r w:rsidR="00D07730" w:rsidRPr="00D07730">
        <w:rPr>
          <w:rFonts w:ascii="Arial" w:hAnsi="Arial" w:cs="Arial"/>
          <w:sz w:val="28"/>
          <w:szCs w:val="28"/>
        </w:rPr>
        <w:t>795.65</w:t>
      </w:r>
      <w:r w:rsidR="00AB23E3" w:rsidRPr="00D07730">
        <w:rPr>
          <w:rFonts w:ascii="Arial" w:hAnsi="Arial" w:cs="Arial"/>
          <w:sz w:val="28"/>
          <w:szCs w:val="28"/>
        </w:rPr>
        <w:t>* = $10,</w:t>
      </w:r>
      <w:r w:rsidR="00D07730" w:rsidRPr="00D07730">
        <w:rPr>
          <w:rFonts w:ascii="Arial" w:hAnsi="Arial" w:cs="Arial"/>
          <w:sz w:val="28"/>
          <w:szCs w:val="28"/>
        </w:rPr>
        <w:t>295.65</w:t>
      </w:r>
      <w:r w:rsidR="00AB23E3" w:rsidRPr="00D07730">
        <w:rPr>
          <w:rFonts w:ascii="Arial" w:hAnsi="Arial" w:cs="Arial"/>
          <w:sz w:val="28"/>
          <w:szCs w:val="28"/>
        </w:rPr>
        <w:t>)</w:t>
      </w:r>
    </w:p>
    <w:p w14:paraId="6EC4DC94" w14:textId="5877BF6A" w:rsidR="00D07730" w:rsidRPr="00D07730" w:rsidRDefault="00D07730" w:rsidP="00D07730">
      <w:pPr>
        <w:pStyle w:val="ListParagraph"/>
        <w:numPr>
          <w:ilvl w:val="1"/>
          <w:numId w:val="3"/>
        </w:numPr>
        <w:tabs>
          <w:tab w:val="left" w:pos="840"/>
          <w:tab w:val="left" w:pos="841"/>
        </w:tabs>
        <w:spacing w:before="38" w:after="120"/>
        <w:ind w:left="994" w:hanging="454"/>
        <w:rPr>
          <w:rFonts w:ascii="Arial" w:hAnsi="Arial" w:cs="Arial"/>
          <w:sz w:val="28"/>
          <w:szCs w:val="28"/>
        </w:rPr>
      </w:pPr>
      <w:r w:rsidRPr="00D07730">
        <w:rPr>
          <w:rFonts w:ascii="Arial" w:hAnsi="Arial" w:cs="Arial"/>
          <w:sz w:val="28"/>
          <w:szCs w:val="28"/>
        </w:rPr>
        <w:t>Councillor or School Board Trustee: $5,000 plus $0.85 per eligible</w:t>
      </w:r>
      <w:r w:rsidRPr="00D07730">
        <w:rPr>
          <w:rFonts w:ascii="Arial" w:hAnsi="Arial" w:cs="Arial"/>
          <w:spacing w:val="-27"/>
          <w:sz w:val="28"/>
          <w:szCs w:val="28"/>
        </w:rPr>
        <w:t xml:space="preserve"> </w:t>
      </w:r>
      <w:r w:rsidRPr="00D07730">
        <w:rPr>
          <w:rFonts w:ascii="Arial" w:hAnsi="Arial" w:cs="Arial"/>
          <w:sz w:val="28"/>
          <w:szCs w:val="28"/>
        </w:rPr>
        <w:t>elector ($5,000 + $2,795.65* = $7,795.65)</w:t>
      </w:r>
    </w:p>
    <w:p w14:paraId="7BE482F4" w14:textId="2E9729EF" w:rsidR="00AB23E3" w:rsidRPr="00D07730" w:rsidRDefault="00AB23E3" w:rsidP="00AB23E3">
      <w:pPr>
        <w:pStyle w:val="ListParagraph"/>
        <w:spacing w:before="38"/>
        <w:ind w:left="90" w:firstLine="0"/>
        <w:rPr>
          <w:rFonts w:ascii="Arial" w:hAnsi="Arial" w:cs="Arial"/>
          <w:b/>
          <w:sz w:val="24"/>
          <w:szCs w:val="24"/>
        </w:rPr>
      </w:pPr>
      <w:r w:rsidRPr="00D07730">
        <w:rPr>
          <w:rFonts w:ascii="Arial" w:hAnsi="Arial" w:cs="Arial"/>
          <w:b/>
          <w:sz w:val="24"/>
          <w:szCs w:val="24"/>
        </w:rPr>
        <w:t>*20</w:t>
      </w:r>
      <w:r w:rsidR="00D07730" w:rsidRPr="00D07730">
        <w:rPr>
          <w:rFonts w:ascii="Arial" w:hAnsi="Arial" w:cs="Arial"/>
          <w:b/>
          <w:sz w:val="24"/>
          <w:szCs w:val="24"/>
        </w:rPr>
        <w:t>22</w:t>
      </w:r>
      <w:r w:rsidRPr="00D07730">
        <w:rPr>
          <w:rFonts w:ascii="Arial" w:hAnsi="Arial" w:cs="Arial"/>
          <w:b/>
          <w:sz w:val="24"/>
          <w:szCs w:val="24"/>
        </w:rPr>
        <w:t xml:space="preserve"> Registered Vo</w:t>
      </w:r>
      <w:r w:rsidR="005F4184" w:rsidRPr="00D07730">
        <w:rPr>
          <w:rFonts w:ascii="Arial" w:hAnsi="Arial" w:cs="Arial"/>
          <w:b/>
          <w:sz w:val="24"/>
          <w:szCs w:val="24"/>
        </w:rPr>
        <w:t>t</w:t>
      </w:r>
      <w:r w:rsidRPr="00D07730">
        <w:rPr>
          <w:rFonts w:ascii="Arial" w:hAnsi="Arial" w:cs="Arial"/>
          <w:b/>
          <w:sz w:val="24"/>
          <w:szCs w:val="24"/>
        </w:rPr>
        <w:t>ers = 3,</w:t>
      </w:r>
      <w:r w:rsidR="00D07730" w:rsidRPr="00D07730">
        <w:rPr>
          <w:rFonts w:ascii="Arial" w:hAnsi="Arial" w:cs="Arial"/>
          <w:b/>
          <w:sz w:val="24"/>
          <w:szCs w:val="24"/>
        </w:rPr>
        <w:t>289</w:t>
      </w:r>
    </w:p>
    <w:p w14:paraId="0880BF62" w14:textId="77777777" w:rsidR="00D56947" w:rsidRPr="009A57AA" w:rsidRDefault="006E2B3C" w:rsidP="006044EC">
      <w:pPr>
        <w:pStyle w:val="Heading1"/>
      </w:pPr>
      <w:r w:rsidRPr="009A57AA">
        <w:t>What are the expense limits on parties and other events after voting</w:t>
      </w:r>
      <w:r w:rsidRPr="009A57AA">
        <w:rPr>
          <w:spacing w:val="-27"/>
        </w:rPr>
        <w:t xml:space="preserve"> </w:t>
      </w:r>
      <w:r w:rsidRPr="009A57AA">
        <w:t>day?</w:t>
      </w:r>
    </w:p>
    <w:p w14:paraId="4E3AC614" w14:textId="77777777" w:rsidR="00D56947" w:rsidRPr="009A57AA" w:rsidRDefault="007B1B22" w:rsidP="006044EC">
      <w:pPr>
        <w:pStyle w:val="BodyText"/>
      </w:pPr>
      <w:r>
        <w:t>The</w:t>
      </w:r>
      <w:r w:rsidR="006E2B3C" w:rsidRPr="009A57AA">
        <w:t xml:space="preserve"> limit placed on the amount of expenses that may be incurred for parties and other events which occur after voting day is set at </w:t>
      </w:r>
      <w:r w:rsidR="006E2B3C" w:rsidRPr="009A57AA">
        <w:rPr>
          <w:b/>
        </w:rPr>
        <w:t xml:space="preserve">10% </w:t>
      </w:r>
      <w:r w:rsidR="006E2B3C" w:rsidRPr="009A57AA">
        <w:t>of the general spending limit for candidates.</w:t>
      </w:r>
    </w:p>
    <w:p w14:paraId="3FCDBEF0" w14:textId="77777777" w:rsidR="00D56947" w:rsidRPr="009A57AA" w:rsidRDefault="006E2B3C" w:rsidP="006044EC">
      <w:pPr>
        <w:pStyle w:val="Heading1"/>
      </w:pPr>
      <w:r w:rsidRPr="009A57AA">
        <w:t>What</w:t>
      </w:r>
      <w:r w:rsidR="006044EC">
        <w:t xml:space="preserve"> are the filing fees for the 202</w:t>
      </w:r>
      <w:r w:rsidR="00802F41">
        <w:t>6</w:t>
      </w:r>
      <w:r w:rsidRPr="009A57AA">
        <w:t xml:space="preserve"> Municipal</w:t>
      </w:r>
      <w:r w:rsidRPr="009A57AA">
        <w:rPr>
          <w:spacing w:val="-26"/>
        </w:rPr>
        <w:t xml:space="preserve"> </w:t>
      </w:r>
      <w:r w:rsidRPr="009A57AA">
        <w:t>Election?</w:t>
      </w:r>
    </w:p>
    <w:p w14:paraId="5322D693" w14:textId="77777777" w:rsidR="00D56947" w:rsidRPr="009A57AA" w:rsidRDefault="006E2B3C" w:rsidP="006044EC">
      <w:pPr>
        <w:pStyle w:val="BodyText"/>
      </w:pPr>
      <w:r w:rsidRPr="009A57AA">
        <w:t xml:space="preserve">The refundable filing fee, paid to the </w:t>
      </w:r>
      <w:r w:rsidR="00473BAE" w:rsidRPr="009A57AA">
        <w:t>Clerk</w:t>
      </w:r>
      <w:r w:rsidRPr="009A57AA">
        <w:t xml:space="preserve"> at the time of nomination</w:t>
      </w:r>
      <w:r w:rsidR="007A74E8">
        <w:t>,</w:t>
      </w:r>
      <w:r w:rsidRPr="009A57AA">
        <w:t xml:space="preserve"> are as follows:</w:t>
      </w:r>
    </w:p>
    <w:p w14:paraId="7A8EB9FD" w14:textId="77777777" w:rsidR="00D56947" w:rsidRPr="009A57AA" w:rsidRDefault="006E2B3C" w:rsidP="00802F41">
      <w:pPr>
        <w:pStyle w:val="ListParagraph"/>
        <w:numPr>
          <w:ilvl w:val="1"/>
          <w:numId w:val="3"/>
        </w:numPr>
        <w:tabs>
          <w:tab w:val="left" w:pos="840"/>
          <w:tab w:val="left" w:pos="841"/>
        </w:tabs>
        <w:spacing w:after="120"/>
        <w:ind w:left="835" w:hanging="360"/>
        <w:rPr>
          <w:rFonts w:ascii="Arial" w:hAnsi="Arial" w:cs="Arial"/>
          <w:sz w:val="28"/>
          <w:szCs w:val="28"/>
        </w:rPr>
      </w:pPr>
      <w:r w:rsidRPr="009A57AA">
        <w:rPr>
          <w:rFonts w:ascii="Arial" w:hAnsi="Arial" w:cs="Arial"/>
          <w:sz w:val="28"/>
          <w:szCs w:val="28"/>
        </w:rPr>
        <w:t>$200 for the Head of Council</w:t>
      </w:r>
      <w:r w:rsidRPr="009A57AA">
        <w:rPr>
          <w:rFonts w:ascii="Arial" w:hAnsi="Arial" w:cs="Arial"/>
          <w:spacing w:val="-12"/>
          <w:sz w:val="28"/>
          <w:szCs w:val="28"/>
        </w:rPr>
        <w:t xml:space="preserve"> </w:t>
      </w:r>
      <w:r w:rsidRPr="009A57AA">
        <w:rPr>
          <w:rFonts w:ascii="Arial" w:hAnsi="Arial" w:cs="Arial"/>
          <w:sz w:val="28"/>
          <w:szCs w:val="28"/>
        </w:rPr>
        <w:t>(Mayor)</w:t>
      </w:r>
    </w:p>
    <w:p w14:paraId="50821106" w14:textId="77777777" w:rsidR="00D56947" w:rsidRPr="009A57AA" w:rsidRDefault="006E2B3C" w:rsidP="005F4184">
      <w:pPr>
        <w:pStyle w:val="ListParagraph"/>
        <w:numPr>
          <w:ilvl w:val="1"/>
          <w:numId w:val="3"/>
        </w:numPr>
        <w:tabs>
          <w:tab w:val="left" w:pos="841"/>
          <w:tab w:val="left" w:pos="842"/>
        </w:tabs>
        <w:spacing w:before="41" w:after="240"/>
        <w:ind w:left="835" w:hanging="360"/>
        <w:rPr>
          <w:rFonts w:ascii="Arial" w:hAnsi="Arial" w:cs="Arial"/>
          <w:sz w:val="28"/>
          <w:szCs w:val="28"/>
        </w:rPr>
      </w:pPr>
      <w:r w:rsidRPr="009A57AA">
        <w:rPr>
          <w:rFonts w:ascii="Arial" w:hAnsi="Arial" w:cs="Arial"/>
          <w:sz w:val="28"/>
          <w:szCs w:val="28"/>
        </w:rPr>
        <w:t>$100 for Councillor and School Board</w:t>
      </w:r>
      <w:r w:rsidRPr="009A57AA">
        <w:rPr>
          <w:rFonts w:ascii="Arial" w:hAnsi="Arial" w:cs="Arial"/>
          <w:spacing w:val="-16"/>
          <w:sz w:val="28"/>
          <w:szCs w:val="28"/>
        </w:rPr>
        <w:t xml:space="preserve"> </w:t>
      </w:r>
      <w:r w:rsidRPr="009A57AA">
        <w:rPr>
          <w:rFonts w:ascii="Arial" w:hAnsi="Arial" w:cs="Arial"/>
          <w:sz w:val="28"/>
          <w:szCs w:val="28"/>
        </w:rPr>
        <w:t>Trustee</w:t>
      </w:r>
    </w:p>
    <w:p w14:paraId="28D40599" w14:textId="77777777" w:rsidR="00602D31" w:rsidRPr="009A57AA" w:rsidRDefault="006E2B3C" w:rsidP="006044EC">
      <w:pPr>
        <w:pStyle w:val="BodyText"/>
      </w:pPr>
      <w:r w:rsidRPr="009A57AA">
        <w:t xml:space="preserve">The filing fee will be refunded if your campaign financial statement has been received by the filing </w:t>
      </w:r>
      <w:r w:rsidR="00946ED7">
        <w:t>deadline (March 31,</w:t>
      </w:r>
      <w:r w:rsidR="005F4184">
        <w:t xml:space="preserve"> 202</w:t>
      </w:r>
      <w:r w:rsidR="00802F41">
        <w:t>7</w:t>
      </w:r>
      <w:r w:rsidR="005F4184">
        <w:t>)</w:t>
      </w:r>
      <w:r w:rsidR="007B1B22">
        <w:t>.</w:t>
      </w:r>
    </w:p>
    <w:p w14:paraId="68E78011" w14:textId="77777777" w:rsidR="00D56947" w:rsidRPr="009A57AA" w:rsidRDefault="006E2B3C" w:rsidP="006044EC">
      <w:pPr>
        <w:pStyle w:val="Heading1"/>
      </w:pPr>
      <w:r w:rsidRPr="009A57AA">
        <w:t>Who may contribute to my campaign, and what limits are imposed on those contributions?</w:t>
      </w:r>
    </w:p>
    <w:p w14:paraId="142902F1" w14:textId="77777777" w:rsidR="00D56947" w:rsidRPr="009A57AA" w:rsidRDefault="006E2B3C" w:rsidP="006044EC">
      <w:pPr>
        <w:pStyle w:val="BodyText"/>
      </w:pPr>
      <w:r w:rsidRPr="009A57AA">
        <w:t xml:space="preserve">As of 2018, contributions to candidates may only be received from individuals. Corporations and trade unions may no longer contribute to candidates for municipal or school board offices. Legislation has provided for </w:t>
      </w:r>
      <w:r w:rsidRPr="009A57AA">
        <w:lastRenderedPageBreak/>
        <w:t>registered third parties, which will permit corporations and trade unions to raise and spend funds in respect to elections. Please see below for details on registered third parties and associated advertising.</w:t>
      </w:r>
    </w:p>
    <w:p w14:paraId="04628736" w14:textId="77777777" w:rsidR="00D56947" w:rsidRPr="005F4184" w:rsidRDefault="006E2B3C" w:rsidP="00802F41">
      <w:pPr>
        <w:pStyle w:val="Heading2"/>
      </w:pPr>
      <w:r w:rsidRPr="005F4184">
        <w:t>Individual Contributions</w:t>
      </w:r>
    </w:p>
    <w:p w14:paraId="52E9C3CF" w14:textId="77777777" w:rsidR="00D56947" w:rsidRPr="009A57AA" w:rsidRDefault="006E2B3C" w:rsidP="006044EC">
      <w:pPr>
        <w:pStyle w:val="BodyText"/>
      </w:pPr>
      <w:r w:rsidRPr="009A57AA">
        <w:t>The following contribution limits are imposed on individual contributions to candidates:</w:t>
      </w:r>
    </w:p>
    <w:p w14:paraId="6D09C7F2" w14:textId="77777777" w:rsidR="00D56947" w:rsidRPr="0074316F" w:rsidRDefault="006E2B3C" w:rsidP="00802F41">
      <w:pPr>
        <w:pStyle w:val="ListParagraph"/>
        <w:numPr>
          <w:ilvl w:val="0"/>
          <w:numId w:val="15"/>
        </w:numPr>
        <w:spacing w:after="120"/>
        <w:ind w:left="1195"/>
        <w:rPr>
          <w:rFonts w:ascii="Arial" w:hAnsi="Arial" w:cs="Arial"/>
          <w:sz w:val="28"/>
          <w:szCs w:val="28"/>
        </w:rPr>
      </w:pPr>
      <w:r w:rsidRPr="0074316F">
        <w:rPr>
          <w:rFonts w:ascii="Arial" w:hAnsi="Arial" w:cs="Arial"/>
          <w:sz w:val="28"/>
          <w:szCs w:val="28"/>
        </w:rPr>
        <w:t>An individual shall not contribute more than $1,200 to any one candidate; and</w:t>
      </w:r>
    </w:p>
    <w:p w14:paraId="2B487066" w14:textId="77777777" w:rsidR="00D56947" w:rsidRPr="0074316F" w:rsidRDefault="006E2B3C" w:rsidP="0074316F">
      <w:pPr>
        <w:pStyle w:val="ListParagraph"/>
        <w:numPr>
          <w:ilvl w:val="0"/>
          <w:numId w:val="15"/>
        </w:numPr>
        <w:spacing w:after="240"/>
        <w:ind w:left="1195"/>
        <w:rPr>
          <w:rFonts w:ascii="Arial" w:hAnsi="Arial" w:cs="Arial"/>
          <w:sz w:val="28"/>
          <w:szCs w:val="28"/>
        </w:rPr>
      </w:pPr>
      <w:r w:rsidRPr="0074316F">
        <w:rPr>
          <w:rFonts w:ascii="Arial" w:hAnsi="Arial" w:cs="Arial"/>
          <w:sz w:val="28"/>
          <w:szCs w:val="28"/>
        </w:rPr>
        <w:t>A contributor shall not make contributions exceeding $5,000 to two or more candidates for office on the same council or local</w:t>
      </w:r>
      <w:r w:rsidRPr="0074316F">
        <w:rPr>
          <w:rFonts w:ascii="Arial" w:hAnsi="Arial" w:cs="Arial"/>
          <w:spacing w:val="-13"/>
          <w:sz w:val="28"/>
          <w:szCs w:val="28"/>
        </w:rPr>
        <w:t xml:space="preserve"> </w:t>
      </w:r>
      <w:r w:rsidRPr="0074316F">
        <w:rPr>
          <w:rFonts w:ascii="Arial" w:hAnsi="Arial" w:cs="Arial"/>
          <w:sz w:val="28"/>
          <w:szCs w:val="28"/>
        </w:rPr>
        <w:t>board.</w:t>
      </w:r>
    </w:p>
    <w:p w14:paraId="150CB8AC" w14:textId="77777777" w:rsidR="00D56947" w:rsidRPr="009A57AA" w:rsidRDefault="006E2B3C" w:rsidP="005F4184">
      <w:pPr>
        <w:pStyle w:val="Heading2"/>
      </w:pPr>
      <w:r w:rsidRPr="009A57AA">
        <w:t>Candidate and Spousal Contributions</w:t>
      </w:r>
    </w:p>
    <w:p w14:paraId="24155A21" w14:textId="77777777" w:rsidR="00D56947" w:rsidRPr="009A57AA" w:rsidRDefault="006E2B3C" w:rsidP="006044EC">
      <w:pPr>
        <w:pStyle w:val="BodyText"/>
      </w:pPr>
      <w:r w:rsidRPr="009A57AA">
        <w:t>A candidate and their spouse may not contribute an amount which exceeds the lesser of the following:</w:t>
      </w:r>
    </w:p>
    <w:p w14:paraId="622F6DF1" w14:textId="77777777" w:rsidR="00D56947" w:rsidRPr="0074316F" w:rsidRDefault="006E2B3C" w:rsidP="00802F41">
      <w:pPr>
        <w:tabs>
          <w:tab w:val="left" w:pos="840"/>
          <w:tab w:val="left" w:pos="841"/>
        </w:tabs>
        <w:spacing w:before="1" w:after="120"/>
        <w:ind w:left="630"/>
        <w:rPr>
          <w:rFonts w:ascii="Arial" w:hAnsi="Arial" w:cs="Arial"/>
          <w:sz w:val="28"/>
          <w:szCs w:val="28"/>
        </w:rPr>
      </w:pPr>
      <w:r w:rsidRPr="0074316F">
        <w:rPr>
          <w:rFonts w:ascii="Arial" w:hAnsi="Arial" w:cs="Arial"/>
          <w:sz w:val="28"/>
          <w:szCs w:val="28"/>
        </w:rPr>
        <w:t>The amount calculated by</w:t>
      </w:r>
      <w:r w:rsidRPr="0074316F">
        <w:rPr>
          <w:rFonts w:ascii="Arial" w:hAnsi="Arial" w:cs="Arial"/>
          <w:spacing w:val="-12"/>
          <w:sz w:val="28"/>
          <w:szCs w:val="28"/>
        </w:rPr>
        <w:t xml:space="preserve"> </w:t>
      </w:r>
      <w:r w:rsidRPr="0074316F">
        <w:rPr>
          <w:rFonts w:ascii="Arial" w:hAnsi="Arial" w:cs="Arial"/>
          <w:sz w:val="28"/>
          <w:szCs w:val="28"/>
        </w:rPr>
        <w:t>adding:</w:t>
      </w:r>
    </w:p>
    <w:p w14:paraId="50999B1B" w14:textId="77777777" w:rsidR="00D56947" w:rsidRPr="0074316F" w:rsidRDefault="006E2B3C" w:rsidP="00802F41">
      <w:pPr>
        <w:pStyle w:val="ListParagraph"/>
        <w:numPr>
          <w:ilvl w:val="0"/>
          <w:numId w:val="16"/>
        </w:numPr>
        <w:spacing w:after="120"/>
        <w:rPr>
          <w:rFonts w:ascii="Arial" w:hAnsi="Arial" w:cs="Arial"/>
          <w:sz w:val="28"/>
          <w:szCs w:val="28"/>
        </w:rPr>
      </w:pPr>
      <w:r w:rsidRPr="0074316F">
        <w:rPr>
          <w:rFonts w:ascii="Arial" w:hAnsi="Arial" w:cs="Arial"/>
          <w:sz w:val="28"/>
          <w:szCs w:val="28"/>
        </w:rPr>
        <w:t xml:space="preserve">For a candidate for the office of Mayor, $7,500 plus </w:t>
      </w:r>
      <w:r w:rsidR="007B1B22">
        <w:rPr>
          <w:rFonts w:ascii="Arial" w:hAnsi="Arial" w:cs="Arial"/>
          <w:sz w:val="28"/>
          <w:szCs w:val="28"/>
        </w:rPr>
        <w:t xml:space="preserve">$0.20 </w:t>
      </w:r>
      <w:r w:rsidRPr="0074316F">
        <w:rPr>
          <w:rFonts w:ascii="Arial" w:hAnsi="Arial" w:cs="Arial"/>
          <w:sz w:val="28"/>
          <w:szCs w:val="28"/>
        </w:rPr>
        <w:t>for each elector entitled to vote for the office,</w:t>
      </w:r>
      <w:r w:rsidR="005F4184" w:rsidRPr="0074316F">
        <w:rPr>
          <w:rFonts w:ascii="Arial" w:hAnsi="Arial" w:cs="Arial"/>
          <w:sz w:val="28"/>
          <w:szCs w:val="28"/>
        </w:rPr>
        <w:t xml:space="preserve"> ($7,500 + $689* = $8,189)</w:t>
      </w:r>
      <w:r w:rsidRPr="0074316F">
        <w:rPr>
          <w:rFonts w:ascii="Arial" w:hAnsi="Arial" w:cs="Arial"/>
          <w:sz w:val="28"/>
          <w:szCs w:val="28"/>
        </w:rPr>
        <w:t xml:space="preserve"> or</w:t>
      </w:r>
    </w:p>
    <w:p w14:paraId="2FE02B82" w14:textId="77777777" w:rsidR="007B1B22" w:rsidRDefault="006E2B3C" w:rsidP="0074316F">
      <w:pPr>
        <w:pStyle w:val="ListParagraph"/>
        <w:numPr>
          <w:ilvl w:val="0"/>
          <w:numId w:val="16"/>
        </w:numPr>
        <w:spacing w:after="240"/>
        <w:ind w:left="1195"/>
        <w:rPr>
          <w:rFonts w:ascii="Arial" w:hAnsi="Arial" w:cs="Arial"/>
          <w:sz w:val="28"/>
          <w:szCs w:val="28"/>
        </w:rPr>
      </w:pPr>
      <w:r w:rsidRPr="0074316F">
        <w:rPr>
          <w:rFonts w:ascii="Arial" w:hAnsi="Arial" w:cs="Arial"/>
          <w:sz w:val="28"/>
          <w:szCs w:val="28"/>
        </w:rPr>
        <w:t xml:space="preserve">For a candidate for office </w:t>
      </w:r>
      <w:r w:rsidR="00E00F10" w:rsidRPr="0074316F">
        <w:rPr>
          <w:rFonts w:ascii="Arial" w:hAnsi="Arial" w:cs="Arial"/>
          <w:sz w:val="28"/>
          <w:szCs w:val="28"/>
        </w:rPr>
        <w:t>other tha</w:t>
      </w:r>
      <w:r w:rsidRPr="0074316F">
        <w:rPr>
          <w:rFonts w:ascii="Arial" w:hAnsi="Arial" w:cs="Arial"/>
          <w:sz w:val="28"/>
          <w:szCs w:val="28"/>
        </w:rPr>
        <w:t xml:space="preserve">n Mayor, $5,000 plus </w:t>
      </w:r>
      <w:r w:rsidR="007B1B22">
        <w:rPr>
          <w:rFonts w:ascii="Arial" w:hAnsi="Arial" w:cs="Arial"/>
          <w:sz w:val="28"/>
          <w:szCs w:val="28"/>
        </w:rPr>
        <w:t xml:space="preserve">$0.20 </w:t>
      </w:r>
      <w:r w:rsidRPr="0074316F">
        <w:rPr>
          <w:rFonts w:ascii="Arial" w:hAnsi="Arial" w:cs="Arial"/>
          <w:sz w:val="28"/>
          <w:szCs w:val="28"/>
        </w:rPr>
        <w:t>for each elector entitled to vote for the office</w:t>
      </w:r>
      <w:r w:rsidR="005F4184" w:rsidRPr="0074316F">
        <w:rPr>
          <w:rFonts w:ascii="Arial" w:hAnsi="Arial" w:cs="Arial"/>
          <w:sz w:val="28"/>
          <w:szCs w:val="28"/>
        </w:rPr>
        <w:t xml:space="preserve"> ($5,000 + $689* = $5,689)</w:t>
      </w:r>
      <w:r w:rsidRPr="0074316F">
        <w:rPr>
          <w:rFonts w:ascii="Arial" w:hAnsi="Arial" w:cs="Arial"/>
          <w:sz w:val="28"/>
          <w:szCs w:val="28"/>
        </w:rPr>
        <w:t>;</w:t>
      </w:r>
    </w:p>
    <w:p w14:paraId="45F1E5C1" w14:textId="77777777" w:rsidR="00D56947" w:rsidRPr="0074316F" w:rsidRDefault="006E2B3C" w:rsidP="0074316F">
      <w:pPr>
        <w:pStyle w:val="ListParagraph"/>
        <w:numPr>
          <w:ilvl w:val="0"/>
          <w:numId w:val="16"/>
        </w:numPr>
        <w:spacing w:after="240"/>
        <w:ind w:left="1195"/>
        <w:rPr>
          <w:rFonts w:ascii="Arial" w:hAnsi="Arial" w:cs="Arial"/>
          <w:sz w:val="28"/>
          <w:szCs w:val="28"/>
        </w:rPr>
      </w:pPr>
      <w:r w:rsidRPr="0074316F">
        <w:rPr>
          <w:rFonts w:ascii="Arial" w:hAnsi="Arial" w:cs="Arial"/>
          <w:sz w:val="28"/>
          <w:szCs w:val="28"/>
        </w:rPr>
        <w:t xml:space="preserve"> and</w:t>
      </w:r>
      <w:r w:rsidR="00A66800" w:rsidRPr="0074316F">
        <w:rPr>
          <w:rFonts w:ascii="Arial" w:hAnsi="Arial" w:cs="Arial"/>
          <w:sz w:val="28"/>
          <w:szCs w:val="28"/>
        </w:rPr>
        <w:t xml:space="preserve"> </w:t>
      </w:r>
      <w:r w:rsidRPr="0074316F">
        <w:rPr>
          <w:rFonts w:ascii="Arial" w:hAnsi="Arial" w:cs="Arial"/>
          <w:sz w:val="28"/>
          <w:szCs w:val="28"/>
        </w:rPr>
        <w:t>$25,000</w:t>
      </w:r>
    </w:p>
    <w:p w14:paraId="6C07FA8C" w14:textId="18649CB5" w:rsidR="005F4184" w:rsidRPr="00D07730" w:rsidRDefault="005F4184" w:rsidP="005F4184">
      <w:pPr>
        <w:pStyle w:val="ListParagraph"/>
        <w:spacing w:before="38" w:after="240"/>
        <w:ind w:left="115" w:firstLine="0"/>
        <w:rPr>
          <w:rFonts w:ascii="Arial" w:hAnsi="Arial" w:cs="Arial"/>
          <w:b/>
          <w:sz w:val="24"/>
          <w:szCs w:val="24"/>
        </w:rPr>
      </w:pPr>
      <w:r w:rsidRPr="00D07730">
        <w:rPr>
          <w:rFonts w:ascii="Arial" w:hAnsi="Arial" w:cs="Arial"/>
          <w:b/>
          <w:sz w:val="24"/>
          <w:szCs w:val="24"/>
        </w:rPr>
        <w:t>*20</w:t>
      </w:r>
      <w:r w:rsidR="00D07730" w:rsidRPr="00D07730">
        <w:rPr>
          <w:rFonts w:ascii="Arial" w:hAnsi="Arial" w:cs="Arial"/>
          <w:b/>
          <w:sz w:val="24"/>
          <w:szCs w:val="24"/>
        </w:rPr>
        <w:t>22</w:t>
      </w:r>
      <w:r w:rsidRPr="00D07730">
        <w:rPr>
          <w:rFonts w:ascii="Arial" w:hAnsi="Arial" w:cs="Arial"/>
          <w:b/>
          <w:sz w:val="24"/>
          <w:szCs w:val="24"/>
        </w:rPr>
        <w:t xml:space="preserve"> Registered Voters = 3,</w:t>
      </w:r>
      <w:r w:rsidR="00D07730" w:rsidRPr="00D07730">
        <w:rPr>
          <w:rFonts w:ascii="Arial" w:hAnsi="Arial" w:cs="Arial"/>
          <w:b/>
          <w:sz w:val="24"/>
          <w:szCs w:val="24"/>
        </w:rPr>
        <w:t>289</w:t>
      </w:r>
    </w:p>
    <w:p w14:paraId="0923BA1C" w14:textId="77777777" w:rsidR="00D56947" w:rsidRPr="009A57AA" w:rsidRDefault="006E2B3C" w:rsidP="00802F41">
      <w:pPr>
        <w:pStyle w:val="ListParagraph"/>
        <w:spacing w:after="120"/>
        <w:ind w:left="0" w:firstLine="0"/>
        <w:rPr>
          <w:rFonts w:ascii="Arial" w:hAnsi="Arial" w:cs="Arial"/>
          <w:sz w:val="28"/>
          <w:szCs w:val="28"/>
        </w:rPr>
      </w:pPr>
      <w:r w:rsidRPr="006044EC">
        <w:rPr>
          <w:rStyle w:val="Heading1Char"/>
        </w:rPr>
        <w:t>What are the rules governing fundraising</w:t>
      </w:r>
      <w:r w:rsidRPr="00946ED7">
        <w:rPr>
          <w:rFonts w:ascii="Arial" w:hAnsi="Arial" w:cs="Arial"/>
          <w:b/>
          <w:sz w:val="28"/>
          <w:szCs w:val="28"/>
        </w:rPr>
        <w:t>?</w:t>
      </w:r>
    </w:p>
    <w:p w14:paraId="3AA7715B" w14:textId="77777777" w:rsidR="00D56947" w:rsidRDefault="006E2B3C" w:rsidP="006044EC">
      <w:pPr>
        <w:pStyle w:val="BodyText"/>
      </w:pPr>
      <w:r w:rsidRPr="009A57AA">
        <w:t>Fundraising shall not take place for a person who is not a candidate (this means that an individual must submit their nomination before raising funds to support a campaign for office). Fundraising may not take place outside of the campaign period (May 1 to December 31 in an election year).</w:t>
      </w:r>
    </w:p>
    <w:p w14:paraId="44B477D7" w14:textId="77777777" w:rsidR="00802F41" w:rsidRPr="009A57AA" w:rsidRDefault="00802F41" w:rsidP="006044EC">
      <w:pPr>
        <w:pStyle w:val="BodyText"/>
      </w:pPr>
    </w:p>
    <w:p w14:paraId="5A664D65" w14:textId="77777777" w:rsidR="00D56947" w:rsidRPr="009A57AA" w:rsidRDefault="006E2B3C" w:rsidP="006044EC">
      <w:pPr>
        <w:pStyle w:val="BodyText"/>
      </w:pPr>
      <w:r w:rsidRPr="009A57AA">
        <w:lastRenderedPageBreak/>
        <w:t>The following also applies to fundraising:</w:t>
      </w:r>
    </w:p>
    <w:p w14:paraId="21B3F0D0" w14:textId="77777777" w:rsidR="00D56947" w:rsidRPr="0074316F" w:rsidRDefault="006E2B3C" w:rsidP="0074316F">
      <w:pPr>
        <w:pStyle w:val="ListParagraph"/>
        <w:numPr>
          <w:ilvl w:val="0"/>
          <w:numId w:val="17"/>
        </w:numPr>
        <w:rPr>
          <w:rFonts w:ascii="Arial" w:hAnsi="Arial" w:cs="Arial"/>
          <w:sz w:val="28"/>
          <w:szCs w:val="28"/>
        </w:rPr>
      </w:pPr>
      <w:r w:rsidRPr="0074316F">
        <w:rPr>
          <w:rFonts w:ascii="Arial" w:hAnsi="Arial" w:cs="Arial"/>
          <w:sz w:val="28"/>
          <w:szCs w:val="28"/>
        </w:rPr>
        <w:t>An amount charged for admis</w:t>
      </w:r>
      <w:r w:rsidR="007A74E8">
        <w:rPr>
          <w:rFonts w:ascii="Arial" w:hAnsi="Arial" w:cs="Arial"/>
          <w:sz w:val="28"/>
          <w:szCs w:val="28"/>
        </w:rPr>
        <w:t>sion to a fundraising function is</w:t>
      </w:r>
      <w:r w:rsidRPr="0074316F">
        <w:rPr>
          <w:rFonts w:ascii="Arial" w:hAnsi="Arial" w:cs="Arial"/>
          <w:sz w:val="28"/>
          <w:szCs w:val="28"/>
        </w:rPr>
        <w:t xml:space="preserve"> considered a contribution.</w:t>
      </w:r>
    </w:p>
    <w:p w14:paraId="0F2A1C3B" w14:textId="77777777" w:rsidR="00D56947" w:rsidRPr="0074316F" w:rsidRDefault="006E2B3C" w:rsidP="0074316F">
      <w:pPr>
        <w:pStyle w:val="ListParagraph"/>
        <w:numPr>
          <w:ilvl w:val="0"/>
          <w:numId w:val="17"/>
        </w:numPr>
        <w:rPr>
          <w:rFonts w:ascii="Arial" w:hAnsi="Arial" w:cs="Arial"/>
          <w:sz w:val="28"/>
          <w:szCs w:val="28"/>
        </w:rPr>
      </w:pPr>
      <w:r w:rsidRPr="0074316F">
        <w:rPr>
          <w:rFonts w:ascii="Arial" w:hAnsi="Arial" w:cs="Arial"/>
          <w:sz w:val="28"/>
          <w:szCs w:val="28"/>
        </w:rPr>
        <w:t>If goods and services are sold for more th</w:t>
      </w:r>
      <w:r w:rsidR="007B1B22">
        <w:rPr>
          <w:rFonts w:ascii="Arial" w:hAnsi="Arial" w:cs="Arial"/>
          <w:sz w:val="28"/>
          <w:szCs w:val="28"/>
        </w:rPr>
        <w:t>an their market value at a fund</w:t>
      </w:r>
      <w:r w:rsidRPr="0074316F">
        <w:rPr>
          <w:rFonts w:ascii="Arial" w:hAnsi="Arial" w:cs="Arial"/>
          <w:sz w:val="28"/>
          <w:szCs w:val="28"/>
        </w:rPr>
        <w:t>raising function, the difference between the amount paid and the market value is considered a</w:t>
      </w:r>
      <w:r w:rsidR="0023330A" w:rsidRPr="0074316F">
        <w:rPr>
          <w:rFonts w:ascii="Arial" w:hAnsi="Arial" w:cs="Arial"/>
          <w:sz w:val="28"/>
          <w:szCs w:val="28"/>
        </w:rPr>
        <w:t xml:space="preserve"> </w:t>
      </w:r>
      <w:r w:rsidRPr="0074316F">
        <w:rPr>
          <w:rFonts w:ascii="Arial" w:hAnsi="Arial" w:cs="Arial"/>
          <w:sz w:val="28"/>
          <w:szCs w:val="28"/>
        </w:rPr>
        <w:t>contribution. However, if the amount received for the goods or services is $25 or less, the amount is not a contribution.</w:t>
      </w:r>
    </w:p>
    <w:p w14:paraId="5D89AD8B" w14:textId="77777777" w:rsidR="00D56947" w:rsidRPr="0074316F" w:rsidRDefault="006E2B3C" w:rsidP="0074316F">
      <w:pPr>
        <w:pStyle w:val="ListParagraph"/>
        <w:numPr>
          <w:ilvl w:val="0"/>
          <w:numId w:val="17"/>
        </w:numPr>
        <w:rPr>
          <w:rFonts w:ascii="Arial" w:hAnsi="Arial" w:cs="Arial"/>
          <w:sz w:val="28"/>
          <w:szCs w:val="28"/>
        </w:rPr>
      </w:pPr>
      <w:r w:rsidRPr="0074316F">
        <w:rPr>
          <w:rFonts w:ascii="Arial" w:hAnsi="Arial" w:cs="Arial"/>
          <w:sz w:val="28"/>
          <w:szCs w:val="28"/>
        </w:rPr>
        <w:t>An amount of $25 or</w:t>
      </w:r>
      <w:r w:rsidR="007B1B22">
        <w:rPr>
          <w:rFonts w:ascii="Arial" w:hAnsi="Arial" w:cs="Arial"/>
          <w:sz w:val="28"/>
          <w:szCs w:val="28"/>
        </w:rPr>
        <w:t xml:space="preserve"> less that is donated at a fund</w:t>
      </w:r>
      <w:r w:rsidRPr="0074316F">
        <w:rPr>
          <w:rFonts w:ascii="Arial" w:hAnsi="Arial" w:cs="Arial"/>
          <w:sz w:val="28"/>
          <w:szCs w:val="28"/>
        </w:rPr>
        <w:t>raising function is NOT considered a contribution.</w:t>
      </w:r>
    </w:p>
    <w:p w14:paraId="05D38A7C" w14:textId="77777777" w:rsidR="00D56947" w:rsidRPr="0074316F" w:rsidRDefault="006E2B3C" w:rsidP="0074316F">
      <w:pPr>
        <w:pStyle w:val="ListParagraph"/>
        <w:numPr>
          <w:ilvl w:val="0"/>
          <w:numId w:val="17"/>
        </w:numPr>
        <w:rPr>
          <w:rFonts w:ascii="Arial" w:hAnsi="Arial" w:cs="Arial"/>
          <w:sz w:val="28"/>
          <w:szCs w:val="28"/>
        </w:rPr>
      </w:pPr>
      <w:r w:rsidRPr="0074316F">
        <w:rPr>
          <w:rFonts w:ascii="Arial" w:hAnsi="Arial" w:cs="Arial"/>
          <w:sz w:val="28"/>
          <w:szCs w:val="28"/>
        </w:rPr>
        <w:t>The amount received for go</w:t>
      </w:r>
      <w:r w:rsidR="007B1B22">
        <w:rPr>
          <w:rFonts w:ascii="Arial" w:hAnsi="Arial" w:cs="Arial"/>
          <w:sz w:val="28"/>
          <w:szCs w:val="28"/>
        </w:rPr>
        <w:t>ods and services sold at a fund</w:t>
      </w:r>
      <w:r w:rsidRPr="0074316F">
        <w:rPr>
          <w:rFonts w:ascii="Arial" w:hAnsi="Arial" w:cs="Arial"/>
          <w:sz w:val="28"/>
          <w:szCs w:val="28"/>
        </w:rPr>
        <w:t>raising function, if the amount is $25 or less, is NOT considered a contribution.</w:t>
      </w:r>
    </w:p>
    <w:p w14:paraId="1F747A7C" w14:textId="77777777" w:rsidR="006023E4" w:rsidRDefault="006023E4" w:rsidP="006023E4">
      <w:pPr>
        <w:pStyle w:val="Heading1"/>
      </w:pPr>
      <w:r>
        <w:t>Can I reuse my election signs from the previous election?</w:t>
      </w:r>
    </w:p>
    <w:p w14:paraId="528BACCE" w14:textId="77777777" w:rsidR="006023E4" w:rsidRPr="006023E4" w:rsidRDefault="006023E4" w:rsidP="006023E4">
      <w:pPr>
        <w:pStyle w:val="BodyText"/>
      </w:pPr>
      <w:r w:rsidRPr="00802F41">
        <w:rPr>
          <w:b/>
          <w:bCs/>
        </w:rPr>
        <w:t>YES</w:t>
      </w:r>
      <w:r>
        <w:t>. However, you will need to account for their current day cost for this campaign period on your financial statement as an expense.</w:t>
      </w:r>
    </w:p>
    <w:p w14:paraId="537138CC" w14:textId="77777777" w:rsidR="006023E4" w:rsidRDefault="006023E4" w:rsidP="006023E4">
      <w:pPr>
        <w:pStyle w:val="Heading1"/>
      </w:pPr>
      <w:r>
        <w:t>What if I have no campaign expenses, do I still need to file a financial report?</w:t>
      </w:r>
    </w:p>
    <w:p w14:paraId="399CBB68" w14:textId="77777777" w:rsidR="006023E4" w:rsidRDefault="006023E4" w:rsidP="006023E4">
      <w:pPr>
        <w:pStyle w:val="BodyText"/>
      </w:pPr>
      <w:r>
        <w:t>Y</w:t>
      </w:r>
      <w:r w:rsidR="00802F41">
        <w:t>ES</w:t>
      </w:r>
      <w:r>
        <w:t xml:space="preserve">. </w:t>
      </w:r>
    </w:p>
    <w:p w14:paraId="4CCE61B1" w14:textId="77777777" w:rsidR="006023E4" w:rsidRDefault="006023E4" w:rsidP="006023E4">
      <w:pPr>
        <w:pStyle w:val="Heading1"/>
      </w:pPr>
      <w:r>
        <w:t>What if I miss the deadline to submit my financial statements?</w:t>
      </w:r>
    </w:p>
    <w:p w14:paraId="2486A622" w14:textId="77777777" w:rsidR="006023E4" w:rsidRPr="006023E4" w:rsidRDefault="006023E4" w:rsidP="006023E4">
      <w:pPr>
        <w:pStyle w:val="BodyText"/>
      </w:pPr>
      <w:r>
        <w:t xml:space="preserve">If you have </w:t>
      </w:r>
      <w:r w:rsidRPr="00765CD4">
        <w:t xml:space="preserve">been elected and you fail to submit your campaign financial statements </w:t>
      </w:r>
      <w:r w:rsidR="00765CD4" w:rsidRPr="00765CD4">
        <w:t>you will forfeit your seat and are una</w:t>
      </w:r>
      <w:r w:rsidR="00946ED7">
        <w:t>ble to run or</w:t>
      </w:r>
      <w:r w:rsidR="00765CD4" w:rsidRPr="00765CD4">
        <w:t xml:space="preserve"> be appointed to Council until the next regular election (October 20</w:t>
      </w:r>
      <w:r w:rsidR="00802F41">
        <w:t>30</w:t>
      </w:r>
      <w:r w:rsidR="00765CD4" w:rsidRPr="00765CD4">
        <w:t>).</w:t>
      </w:r>
      <w:r w:rsidR="0014229E">
        <w:t xml:space="preserve"> This will result in the candidate being ineligible to receive their nomination fee refund.</w:t>
      </w:r>
    </w:p>
    <w:p w14:paraId="5CA0303B" w14:textId="77777777" w:rsidR="00D56947" w:rsidRPr="009A57AA" w:rsidRDefault="006E2B3C" w:rsidP="006044EC">
      <w:pPr>
        <w:pStyle w:val="Heading1"/>
      </w:pPr>
      <w:r w:rsidRPr="009A57AA">
        <w:t>What are registered third</w:t>
      </w:r>
      <w:r w:rsidRPr="009A57AA">
        <w:rPr>
          <w:spacing w:val="-21"/>
        </w:rPr>
        <w:t xml:space="preserve"> </w:t>
      </w:r>
      <w:r w:rsidRPr="009A57AA">
        <w:t>parties?</w:t>
      </w:r>
    </w:p>
    <w:p w14:paraId="08672506" w14:textId="77777777" w:rsidR="00D56947" w:rsidRDefault="006E2B3C" w:rsidP="006044EC">
      <w:pPr>
        <w:pStyle w:val="BodyText"/>
      </w:pPr>
      <w:r w:rsidRPr="009A57AA">
        <w:t xml:space="preserve">Registered third parties are individuals, corporations or trade unions which register with the </w:t>
      </w:r>
      <w:r w:rsidR="00473BAE" w:rsidRPr="009A57AA">
        <w:t>Clerk</w:t>
      </w:r>
      <w:r w:rsidRPr="009A57AA">
        <w:t xml:space="preserve"> for the purposes of conducting advertising promoting, </w:t>
      </w:r>
      <w:r w:rsidRPr="009A57AA">
        <w:lastRenderedPageBreak/>
        <w:t>supporting or opposing a</w:t>
      </w:r>
      <w:r w:rsidR="00FD7FBD">
        <w:t xml:space="preserve"> </w:t>
      </w:r>
      <w:r w:rsidRPr="009A57AA">
        <w:t>candidate (or candidates) for office at the municipal or school board level.</w:t>
      </w:r>
    </w:p>
    <w:p w14:paraId="780405A2" w14:textId="77777777" w:rsidR="00D56947" w:rsidRPr="006023E4" w:rsidRDefault="006023E4" w:rsidP="006044EC">
      <w:pPr>
        <w:pStyle w:val="BodyText"/>
        <w:rPr>
          <w:b/>
        </w:rPr>
      </w:pPr>
      <w:r>
        <w:rPr>
          <w:b/>
        </w:rPr>
        <w:t>See the 202</w:t>
      </w:r>
      <w:r w:rsidR="00802F41">
        <w:rPr>
          <w:b/>
        </w:rPr>
        <w:t>6</w:t>
      </w:r>
      <w:r>
        <w:rPr>
          <w:b/>
        </w:rPr>
        <w:t xml:space="preserve"> Third Party Advertisers’ Guide in your Candidate Package.</w:t>
      </w:r>
    </w:p>
    <w:p w14:paraId="4D59095E" w14:textId="77777777" w:rsidR="00D56947" w:rsidRPr="009A57AA" w:rsidRDefault="006E2B3C" w:rsidP="006044EC">
      <w:pPr>
        <w:pStyle w:val="Heading1"/>
      </w:pPr>
      <w:r w:rsidRPr="009A57AA">
        <w:t>What are the rules for campaign</w:t>
      </w:r>
      <w:r w:rsidRPr="009A57AA">
        <w:rPr>
          <w:spacing w:val="-15"/>
        </w:rPr>
        <w:t xml:space="preserve"> </w:t>
      </w:r>
      <w:r w:rsidRPr="009A57AA">
        <w:t>signage?</w:t>
      </w:r>
    </w:p>
    <w:p w14:paraId="6BC93C2E" w14:textId="77777777" w:rsidR="00D56947" w:rsidRDefault="006E2B3C" w:rsidP="006044EC">
      <w:pPr>
        <w:pStyle w:val="BodyText"/>
      </w:pPr>
      <w:r w:rsidRPr="006044EC">
        <w:t xml:space="preserve">The </w:t>
      </w:r>
      <w:r w:rsidR="008F5DA8" w:rsidRPr="006044EC">
        <w:t>Town of Blind River</w:t>
      </w:r>
      <w:r w:rsidR="0014229E">
        <w:t>’s</w:t>
      </w:r>
      <w:r w:rsidRPr="006044EC">
        <w:t xml:space="preserve"> Sign By-law provides for the regulation of election signage </w:t>
      </w:r>
      <w:r w:rsidR="008F5DA8" w:rsidRPr="006044EC">
        <w:t>withi</w:t>
      </w:r>
      <w:r w:rsidRPr="006044EC">
        <w:t xml:space="preserve">n the </w:t>
      </w:r>
      <w:r w:rsidR="00473BAE" w:rsidRPr="006044EC">
        <w:t>Town of Blind River</w:t>
      </w:r>
      <w:r w:rsidRPr="006044EC">
        <w:t xml:space="preserve">. </w:t>
      </w:r>
      <w:r w:rsidR="006023E4">
        <w:t xml:space="preserve">A copy of the by-law </w:t>
      </w:r>
      <w:r w:rsidR="0014229E">
        <w:t>i</w:t>
      </w:r>
      <w:r w:rsidR="00177690">
        <w:t xml:space="preserve">s included in your </w:t>
      </w:r>
      <w:r w:rsidR="0014229E">
        <w:t>candidate’s</w:t>
      </w:r>
      <w:r w:rsidR="00177690">
        <w:t xml:space="preserve"> package.</w:t>
      </w:r>
    </w:p>
    <w:p w14:paraId="2216932B" w14:textId="77777777" w:rsidR="00025718" w:rsidRDefault="00025718" w:rsidP="00025718">
      <w:pPr>
        <w:pStyle w:val="Heading1"/>
      </w:pPr>
      <w:r>
        <w:t>What if I mistakenly place an election sign on municipal property?</w:t>
      </w:r>
    </w:p>
    <w:p w14:paraId="5718A62C" w14:textId="77777777" w:rsidR="00025718" w:rsidRDefault="00025718" w:rsidP="00025718">
      <w:pPr>
        <w:pStyle w:val="BodyText"/>
      </w:pPr>
      <w:r>
        <w:t>Any election signs found to be on municipal property will be removed by Town Staff and returned to Town Hall. Candidates will be notified and are to attend Town Hall to collect their signs.</w:t>
      </w:r>
    </w:p>
    <w:p w14:paraId="67ABBFBF" w14:textId="77777777" w:rsidR="00E253D0" w:rsidRDefault="00E253D0" w:rsidP="00E253D0">
      <w:pPr>
        <w:pStyle w:val="Heading1"/>
      </w:pPr>
      <w:r>
        <w:t>Can more than one candidate place a sign on a resident’s lawn?</w:t>
      </w:r>
    </w:p>
    <w:p w14:paraId="42E7F374" w14:textId="77777777" w:rsidR="00E253D0" w:rsidRPr="00E253D0" w:rsidRDefault="00E253D0" w:rsidP="00E253D0">
      <w:pPr>
        <w:pStyle w:val="BodyText"/>
      </w:pPr>
      <w:r>
        <w:t xml:space="preserve">All candidates are to seek permission from the property owner before placing any signage. </w:t>
      </w:r>
    </w:p>
    <w:p w14:paraId="577386A6" w14:textId="77777777" w:rsidR="00D56947" w:rsidRPr="009A57AA" w:rsidRDefault="006E2B3C" w:rsidP="006044EC">
      <w:pPr>
        <w:pStyle w:val="Heading1"/>
      </w:pPr>
      <w:r w:rsidRPr="009A57AA">
        <w:t xml:space="preserve">What are the </w:t>
      </w:r>
      <w:r w:rsidRPr="006044EC">
        <w:t>rules</w:t>
      </w:r>
      <w:r w:rsidRPr="009A57AA">
        <w:t xml:space="preserve"> for campaign </w:t>
      </w:r>
      <w:r w:rsidRPr="006044EC">
        <w:t>headquarters</w:t>
      </w:r>
      <w:r w:rsidRPr="009A57AA">
        <w:rPr>
          <w:spacing w:val="-23"/>
        </w:rPr>
        <w:t xml:space="preserve"> </w:t>
      </w:r>
      <w:r w:rsidRPr="009A57AA">
        <w:t>signage?</w:t>
      </w:r>
    </w:p>
    <w:p w14:paraId="06018286" w14:textId="77777777" w:rsidR="00D56947" w:rsidRPr="009A57AA" w:rsidRDefault="006E2B3C" w:rsidP="006044EC">
      <w:pPr>
        <w:pStyle w:val="BodyText"/>
      </w:pPr>
      <w:r w:rsidRPr="009A57AA">
        <w:t>The permissible size of signs at a campaign headquarters will depend on the content of the sign as well as the type of sign. Candidates should consult wi</w:t>
      </w:r>
      <w:r w:rsidRPr="008F5DA8">
        <w:t xml:space="preserve">th the </w:t>
      </w:r>
      <w:r w:rsidR="00473BAE" w:rsidRPr="008F5DA8">
        <w:t>Town’s</w:t>
      </w:r>
      <w:r w:rsidRPr="008F5DA8">
        <w:t xml:space="preserve"> </w:t>
      </w:r>
      <w:r w:rsidR="002F4379" w:rsidRPr="008F5DA8">
        <w:t xml:space="preserve">Planning and </w:t>
      </w:r>
      <w:r w:rsidRPr="008F5DA8">
        <w:t xml:space="preserve">Building department and </w:t>
      </w:r>
      <w:r w:rsidR="007409E1">
        <w:t>S</w:t>
      </w:r>
      <w:r w:rsidRPr="008F5DA8">
        <w:t xml:space="preserve">ign </w:t>
      </w:r>
      <w:r w:rsidR="003430A4">
        <w:t>By-l</w:t>
      </w:r>
      <w:r w:rsidR="007409E1">
        <w:t>aw 18-3</w:t>
      </w:r>
      <w:r w:rsidR="007409E1" w:rsidRPr="007409E1">
        <w:t>3</w:t>
      </w:r>
      <w:r w:rsidRPr="007409E1">
        <w:t xml:space="preserve">, </w:t>
      </w:r>
      <w:r w:rsidRPr="009A57AA">
        <w:t xml:space="preserve">as amended, to determine which regulations apply. The submission of a sketch with all relevant dimensions and locations noted will assist the </w:t>
      </w:r>
      <w:r w:rsidR="002F4379">
        <w:t xml:space="preserve">Planning and </w:t>
      </w:r>
      <w:r w:rsidRPr="009A57AA">
        <w:t>Building Department in providing advice.</w:t>
      </w:r>
    </w:p>
    <w:p w14:paraId="02F8F798" w14:textId="77777777" w:rsidR="00D56947" w:rsidRDefault="006E2B3C" w:rsidP="006044EC">
      <w:pPr>
        <w:pStyle w:val="BodyText"/>
      </w:pPr>
      <w:r w:rsidRPr="009A57AA">
        <w:t xml:space="preserve">The external </w:t>
      </w:r>
      <w:r w:rsidRPr="008F5DA8">
        <w:t xml:space="preserve">identification signage associated with the campaign offices are business premises signs that require sign permits. These signs must comply </w:t>
      </w:r>
      <w:r w:rsidRPr="008F5DA8">
        <w:lastRenderedPageBreak/>
        <w:t xml:space="preserve">with all relevant sections </w:t>
      </w:r>
      <w:r w:rsidRPr="006023E4">
        <w:t xml:space="preserve">of the </w:t>
      </w:r>
      <w:r w:rsidR="00473BAE" w:rsidRPr="006023E4">
        <w:t>Town’s</w:t>
      </w:r>
      <w:r w:rsidR="00946ED7">
        <w:t xml:space="preserve"> S</w:t>
      </w:r>
      <w:r w:rsidR="003430A4">
        <w:t>ign B</w:t>
      </w:r>
      <w:r w:rsidRPr="006023E4">
        <w:t>y-law.</w:t>
      </w:r>
    </w:p>
    <w:p w14:paraId="243F3C71" w14:textId="77777777" w:rsidR="00DC22E4" w:rsidRDefault="00DC22E4" w:rsidP="00DC22E4">
      <w:pPr>
        <w:pStyle w:val="Heading1"/>
      </w:pPr>
      <w:r>
        <w:t>When can candidates get a copy of the electors list?</w:t>
      </w:r>
    </w:p>
    <w:p w14:paraId="28FE73B3" w14:textId="77777777" w:rsidR="00DC22E4" w:rsidRDefault="00663EC4" w:rsidP="00BD2086">
      <w:pPr>
        <w:pStyle w:val="BodyText"/>
        <w:ind w:right="120"/>
      </w:pPr>
      <w:r>
        <w:t xml:space="preserve">The Voter’s List will be available for pick up by candidates in September. </w:t>
      </w:r>
      <w:r w:rsidR="00BD2086">
        <w:t xml:space="preserve">The </w:t>
      </w:r>
      <w:r w:rsidR="00DC22E4">
        <w:t>Clerk will provide hard copies of the electors list to those certified candidates who request one</w:t>
      </w:r>
      <w:r>
        <w:t>.</w:t>
      </w:r>
    </w:p>
    <w:p w14:paraId="44A970CB" w14:textId="77777777" w:rsidR="00B95C10" w:rsidRDefault="00B95C10" w:rsidP="00B95C10">
      <w:pPr>
        <w:pStyle w:val="Heading1"/>
      </w:pPr>
      <w:r>
        <w:t>How can I find out if a resident has voted?</w:t>
      </w:r>
    </w:p>
    <w:p w14:paraId="122F7A01" w14:textId="0BD01A18" w:rsidR="00E15829" w:rsidRPr="00B95C10" w:rsidRDefault="00E15829" w:rsidP="00E15829">
      <w:pPr>
        <w:pStyle w:val="BodyText"/>
      </w:pPr>
      <w:r w:rsidRPr="00156A96">
        <w:t>Throughout the voting period, the Voters’ List will continue to be made available to Candidates</w:t>
      </w:r>
      <w:r>
        <w:t>.</w:t>
      </w:r>
    </w:p>
    <w:p w14:paraId="78C676A8" w14:textId="18E63460" w:rsidR="00D56947" w:rsidRPr="006023E4" w:rsidRDefault="006E2B3C" w:rsidP="0023330A">
      <w:pPr>
        <w:spacing w:after="240" w:line="276" w:lineRule="auto"/>
        <w:rPr>
          <w:rFonts w:ascii="Arial" w:hAnsi="Arial" w:cs="Arial"/>
          <w:sz w:val="28"/>
          <w:szCs w:val="28"/>
        </w:rPr>
      </w:pPr>
      <w:r w:rsidRPr="006023E4">
        <w:rPr>
          <w:rFonts w:ascii="Arial" w:hAnsi="Arial" w:cs="Arial"/>
          <w:sz w:val="28"/>
          <w:szCs w:val="28"/>
        </w:rPr>
        <w:t>Election inquiries may be directed to:</w:t>
      </w:r>
    </w:p>
    <w:p w14:paraId="70C3169F" w14:textId="77777777" w:rsidR="00D56947" w:rsidRPr="006023E4" w:rsidRDefault="00473BAE" w:rsidP="006044EC">
      <w:pPr>
        <w:pStyle w:val="BodyText"/>
      </w:pPr>
      <w:r w:rsidRPr="006023E4">
        <w:t>Kathryn Scott</w:t>
      </w:r>
      <w:r w:rsidR="00602D31" w:rsidRPr="006023E4">
        <w:br/>
      </w:r>
      <w:r w:rsidR="0023330A" w:rsidRPr="006023E4">
        <w:t>CAO/</w:t>
      </w:r>
      <w:r w:rsidRPr="006023E4">
        <w:t xml:space="preserve">Clerk </w:t>
      </w:r>
      <w:r w:rsidR="006E2B3C" w:rsidRPr="006023E4">
        <w:t xml:space="preserve"> </w:t>
      </w:r>
      <w:r w:rsidRPr="006023E4">
        <w:br/>
      </w:r>
      <w:hyperlink r:id="rId7" w:history="1">
        <w:r w:rsidR="00C7657C" w:rsidRPr="006023E4">
          <w:rPr>
            <w:rStyle w:val="Hyperlink"/>
            <w:color w:val="auto"/>
          </w:rPr>
          <w:t>info@blindriver.ca</w:t>
        </w:r>
      </w:hyperlink>
      <w:r w:rsidR="00AC46E9" w:rsidRPr="006023E4">
        <w:br/>
      </w:r>
      <w:hyperlink r:id="rId8"/>
      <w:r w:rsidR="00AC46E9" w:rsidRPr="006023E4">
        <w:t xml:space="preserve">705 356 2251 </w:t>
      </w:r>
      <w:r w:rsidRPr="006023E4">
        <w:t>Ext. 213</w:t>
      </w:r>
    </w:p>
    <w:sectPr w:rsidR="00D56947" w:rsidRPr="006023E4" w:rsidSect="00802F41">
      <w:headerReference w:type="default" r:id="rId9"/>
      <w:footerReference w:type="default" r:id="rId10"/>
      <w:pgSz w:w="12240" w:h="15840"/>
      <w:pgMar w:top="3150" w:right="1170" w:bottom="450" w:left="13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0CC7C" w14:textId="77777777" w:rsidR="001576F6" w:rsidRDefault="001576F6" w:rsidP="00A66800">
      <w:r>
        <w:separator/>
      </w:r>
    </w:p>
  </w:endnote>
  <w:endnote w:type="continuationSeparator" w:id="0">
    <w:p w14:paraId="226CB0D3" w14:textId="77777777" w:rsidR="001576F6" w:rsidRDefault="001576F6" w:rsidP="00A66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950285"/>
      <w:docPartObj>
        <w:docPartGallery w:val="Page Numbers (Bottom of Page)"/>
        <w:docPartUnique/>
      </w:docPartObj>
    </w:sdtPr>
    <w:sdtEndPr/>
    <w:sdtContent>
      <w:sdt>
        <w:sdtPr>
          <w:id w:val="-1556918847"/>
          <w:docPartObj>
            <w:docPartGallery w:val="Page Numbers (Top of Page)"/>
            <w:docPartUnique/>
          </w:docPartObj>
        </w:sdtPr>
        <w:sdtEndPr/>
        <w:sdtContent>
          <w:p w14:paraId="577DF922" w14:textId="77777777" w:rsidR="00BD2086" w:rsidRDefault="00BD2086" w:rsidP="00C7657C">
            <w:pPr>
              <w:pStyle w:val="Footer"/>
              <w:tabs>
                <w:tab w:val="clear" w:pos="4680"/>
                <w:tab w:val="left" w:pos="7920"/>
              </w:tabs>
            </w:pPr>
          </w:p>
          <w:p w14:paraId="16CB6C10" w14:textId="77777777" w:rsidR="00A66800" w:rsidRDefault="00802CE9" w:rsidP="00802CE9">
            <w:pPr>
              <w:pStyle w:val="Footer"/>
              <w:tabs>
                <w:tab w:val="clear" w:pos="4680"/>
                <w:tab w:val="left" w:pos="7920"/>
              </w:tabs>
            </w:pPr>
            <w:r>
              <w:t>Blind River Votes 202</w:t>
            </w:r>
            <w:r w:rsidR="00802F41">
              <w:t>6</w:t>
            </w:r>
            <w:r>
              <w:t xml:space="preserve">  ~  </w:t>
            </w:r>
            <w:r w:rsidR="00C7657C">
              <w:t>Municipal Election FAQ</w:t>
            </w:r>
            <w:r w:rsidR="00C7657C">
              <w:tab/>
            </w:r>
            <w:r w:rsidR="00A66800">
              <w:t xml:space="preserve">Page </w:t>
            </w:r>
            <w:r w:rsidR="00A66800">
              <w:rPr>
                <w:b/>
                <w:bCs/>
                <w:sz w:val="24"/>
                <w:szCs w:val="24"/>
              </w:rPr>
              <w:fldChar w:fldCharType="begin"/>
            </w:r>
            <w:r w:rsidR="00A66800">
              <w:rPr>
                <w:b/>
                <w:bCs/>
              </w:rPr>
              <w:instrText xml:space="preserve"> PAGE </w:instrText>
            </w:r>
            <w:r w:rsidR="00A66800">
              <w:rPr>
                <w:b/>
                <w:bCs/>
                <w:sz w:val="24"/>
                <w:szCs w:val="24"/>
              </w:rPr>
              <w:fldChar w:fldCharType="separate"/>
            </w:r>
            <w:r w:rsidR="007A74E8">
              <w:rPr>
                <w:b/>
                <w:bCs/>
                <w:noProof/>
              </w:rPr>
              <w:t>6</w:t>
            </w:r>
            <w:r w:rsidR="00A66800">
              <w:rPr>
                <w:b/>
                <w:bCs/>
                <w:sz w:val="24"/>
                <w:szCs w:val="24"/>
              </w:rPr>
              <w:fldChar w:fldCharType="end"/>
            </w:r>
            <w:r w:rsidR="00A66800">
              <w:t xml:space="preserve"> of </w:t>
            </w:r>
            <w:r w:rsidR="00A66800">
              <w:rPr>
                <w:b/>
                <w:bCs/>
                <w:sz w:val="24"/>
                <w:szCs w:val="24"/>
              </w:rPr>
              <w:fldChar w:fldCharType="begin"/>
            </w:r>
            <w:r w:rsidR="00A66800">
              <w:rPr>
                <w:b/>
                <w:bCs/>
              </w:rPr>
              <w:instrText xml:space="preserve"> NUMPAGES  </w:instrText>
            </w:r>
            <w:r w:rsidR="00A66800">
              <w:rPr>
                <w:b/>
                <w:bCs/>
                <w:sz w:val="24"/>
                <w:szCs w:val="24"/>
              </w:rPr>
              <w:fldChar w:fldCharType="separate"/>
            </w:r>
            <w:r w:rsidR="007A74E8">
              <w:rPr>
                <w:b/>
                <w:bCs/>
                <w:noProof/>
              </w:rPr>
              <w:t>7</w:t>
            </w:r>
            <w:r w:rsidR="00A66800">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0F2D8" w14:textId="77777777" w:rsidR="001576F6" w:rsidRDefault="001576F6" w:rsidP="00A66800">
      <w:r>
        <w:separator/>
      </w:r>
    </w:p>
  </w:footnote>
  <w:footnote w:type="continuationSeparator" w:id="0">
    <w:p w14:paraId="42658E45" w14:textId="77777777" w:rsidR="001576F6" w:rsidRDefault="001576F6" w:rsidP="00A66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65A7" w14:textId="77777777" w:rsidR="00A66800" w:rsidRDefault="00802F41" w:rsidP="006044EC">
    <w:pPr>
      <w:pStyle w:val="Header"/>
      <w:jc w:val="center"/>
    </w:pPr>
    <w:r w:rsidRPr="00656AE0">
      <w:rPr>
        <w:b/>
        <w:bCs/>
        <w:noProof/>
        <w:sz w:val="36"/>
        <w:szCs w:val="36"/>
      </w:rPr>
      <w:drawing>
        <wp:anchor distT="0" distB="0" distL="114300" distR="114300" simplePos="0" relativeHeight="251659264" behindDoc="1" locked="0" layoutInCell="1" allowOverlap="1" wp14:anchorId="45C67FDD" wp14:editId="6B24240A">
          <wp:simplePos x="0" y="0"/>
          <wp:positionH relativeFrom="page">
            <wp:posOffset>3114675</wp:posOffset>
          </wp:positionH>
          <wp:positionV relativeFrom="page">
            <wp:align>top</wp:align>
          </wp:positionV>
          <wp:extent cx="1952625" cy="1952625"/>
          <wp:effectExtent l="0" t="0" r="9525" b="9525"/>
          <wp:wrapTight wrapText="bothSides">
            <wp:wrapPolygon edited="0">
              <wp:start x="0" y="0"/>
              <wp:lineTo x="0" y="21495"/>
              <wp:lineTo x="21495" y="21495"/>
              <wp:lineTo x="21495" y="0"/>
              <wp:lineTo x="0" y="0"/>
            </wp:wrapPolygon>
          </wp:wrapTight>
          <wp:docPr id="1031175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2625" cy="1952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2294CE" w14:textId="77777777" w:rsidR="00A66800" w:rsidRDefault="00A66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71D2"/>
    <w:multiLevelType w:val="hybridMultilevel"/>
    <w:tmpl w:val="90849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D6B86"/>
    <w:multiLevelType w:val="hybridMultilevel"/>
    <w:tmpl w:val="82DE13D4"/>
    <w:lvl w:ilvl="0" w:tplc="04090003">
      <w:start w:val="1"/>
      <w:numFmt w:val="bullet"/>
      <w:lvlText w:val="o"/>
      <w:lvlJc w:val="left"/>
      <w:pPr>
        <w:ind w:left="1200" w:hanging="360"/>
      </w:pPr>
      <w:rPr>
        <w:rFonts w:ascii="Courier New" w:hAnsi="Courier New"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1510408F"/>
    <w:multiLevelType w:val="hybridMultilevel"/>
    <w:tmpl w:val="CB1A3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640BE"/>
    <w:multiLevelType w:val="hybridMultilevel"/>
    <w:tmpl w:val="D4CAD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15FE8"/>
    <w:multiLevelType w:val="hybridMultilevel"/>
    <w:tmpl w:val="2C087CC6"/>
    <w:lvl w:ilvl="0" w:tplc="04090003">
      <w:start w:val="1"/>
      <w:numFmt w:val="bullet"/>
      <w:lvlText w:val="o"/>
      <w:lvlJc w:val="left"/>
      <w:pPr>
        <w:ind w:left="1200" w:hanging="360"/>
      </w:pPr>
      <w:rPr>
        <w:rFonts w:ascii="Courier New" w:hAnsi="Courier New"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15:restartNumberingAfterBreak="0">
    <w:nsid w:val="22960432"/>
    <w:multiLevelType w:val="hybridMultilevel"/>
    <w:tmpl w:val="5F384B82"/>
    <w:lvl w:ilvl="0" w:tplc="8E7221F2">
      <w:start w:val="1"/>
      <w:numFmt w:val="decimal"/>
      <w:lvlText w:val="%1."/>
      <w:lvlJc w:val="left"/>
      <w:pPr>
        <w:ind w:left="120" w:hanging="361"/>
      </w:pPr>
      <w:rPr>
        <w:rFonts w:ascii="Calibri" w:eastAsia="Calibri" w:hAnsi="Calibri" w:cs="Calibri" w:hint="default"/>
        <w:b/>
        <w:bCs/>
        <w:w w:val="100"/>
        <w:sz w:val="22"/>
        <w:szCs w:val="22"/>
      </w:rPr>
    </w:lvl>
    <w:lvl w:ilvl="1" w:tplc="4DE019DA">
      <w:start w:val="1"/>
      <w:numFmt w:val="bullet"/>
      <w:lvlText w:val="o"/>
      <w:lvlJc w:val="left"/>
      <w:pPr>
        <w:ind w:left="901" w:hanging="361"/>
      </w:pPr>
      <w:rPr>
        <w:rFonts w:ascii="Courier New" w:hAnsi="Courier New" w:cs="Courier New" w:hint="default"/>
        <w:color w:val="auto"/>
        <w:w w:val="100"/>
      </w:rPr>
    </w:lvl>
    <w:lvl w:ilvl="2" w:tplc="7284A64A">
      <w:numFmt w:val="bullet"/>
      <w:lvlText w:val="o"/>
      <w:lvlJc w:val="left"/>
      <w:pPr>
        <w:ind w:left="1560" w:hanging="361"/>
      </w:pPr>
      <w:rPr>
        <w:rFonts w:ascii="Courier New" w:eastAsia="Courier New" w:hAnsi="Courier New" w:cs="Courier New" w:hint="default"/>
        <w:w w:val="100"/>
        <w:sz w:val="22"/>
        <w:szCs w:val="22"/>
      </w:rPr>
    </w:lvl>
    <w:lvl w:ilvl="3" w:tplc="CED09148">
      <w:numFmt w:val="bullet"/>
      <w:lvlText w:val="•"/>
      <w:lvlJc w:val="left"/>
      <w:pPr>
        <w:ind w:left="2545" w:hanging="361"/>
      </w:pPr>
      <w:rPr>
        <w:rFonts w:hint="default"/>
      </w:rPr>
    </w:lvl>
    <w:lvl w:ilvl="4" w:tplc="F794A8D8">
      <w:numFmt w:val="bullet"/>
      <w:lvlText w:val="•"/>
      <w:lvlJc w:val="left"/>
      <w:pPr>
        <w:ind w:left="3530" w:hanging="361"/>
      </w:pPr>
      <w:rPr>
        <w:rFonts w:hint="default"/>
      </w:rPr>
    </w:lvl>
    <w:lvl w:ilvl="5" w:tplc="0EEA95B2">
      <w:numFmt w:val="bullet"/>
      <w:lvlText w:val="•"/>
      <w:lvlJc w:val="left"/>
      <w:pPr>
        <w:ind w:left="4515" w:hanging="361"/>
      </w:pPr>
      <w:rPr>
        <w:rFonts w:hint="default"/>
      </w:rPr>
    </w:lvl>
    <w:lvl w:ilvl="6" w:tplc="375AE2FA">
      <w:numFmt w:val="bullet"/>
      <w:lvlText w:val="•"/>
      <w:lvlJc w:val="left"/>
      <w:pPr>
        <w:ind w:left="5500" w:hanging="361"/>
      </w:pPr>
      <w:rPr>
        <w:rFonts w:hint="default"/>
      </w:rPr>
    </w:lvl>
    <w:lvl w:ilvl="7" w:tplc="33D01D74">
      <w:numFmt w:val="bullet"/>
      <w:lvlText w:val="•"/>
      <w:lvlJc w:val="left"/>
      <w:pPr>
        <w:ind w:left="6485" w:hanging="361"/>
      </w:pPr>
      <w:rPr>
        <w:rFonts w:hint="default"/>
      </w:rPr>
    </w:lvl>
    <w:lvl w:ilvl="8" w:tplc="6E2C2A42">
      <w:numFmt w:val="bullet"/>
      <w:lvlText w:val="•"/>
      <w:lvlJc w:val="left"/>
      <w:pPr>
        <w:ind w:left="7470" w:hanging="361"/>
      </w:pPr>
      <w:rPr>
        <w:rFonts w:hint="default"/>
      </w:rPr>
    </w:lvl>
  </w:abstractNum>
  <w:abstractNum w:abstractNumId="6" w15:restartNumberingAfterBreak="0">
    <w:nsid w:val="27094EEF"/>
    <w:multiLevelType w:val="hybridMultilevel"/>
    <w:tmpl w:val="C158C200"/>
    <w:lvl w:ilvl="0" w:tplc="EF648F44">
      <w:start w:val="1"/>
      <w:numFmt w:val="decimal"/>
      <w:lvlText w:val="%1."/>
      <w:lvlJc w:val="left"/>
      <w:pPr>
        <w:ind w:left="820" w:hanging="361"/>
      </w:pPr>
      <w:rPr>
        <w:rFonts w:ascii="Calibri" w:eastAsia="Calibri" w:hAnsi="Calibri" w:cs="Calibri" w:hint="default"/>
        <w:w w:val="100"/>
        <w:sz w:val="22"/>
        <w:szCs w:val="22"/>
      </w:rPr>
    </w:lvl>
    <w:lvl w:ilvl="1" w:tplc="C14CF40C">
      <w:numFmt w:val="bullet"/>
      <w:lvlText w:val="•"/>
      <w:lvlJc w:val="left"/>
      <w:pPr>
        <w:ind w:left="1692" w:hanging="361"/>
      </w:pPr>
      <w:rPr>
        <w:rFonts w:hint="default"/>
      </w:rPr>
    </w:lvl>
    <w:lvl w:ilvl="2" w:tplc="2AA669AA">
      <w:numFmt w:val="bullet"/>
      <w:lvlText w:val="•"/>
      <w:lvlJc w:val="left"/>
      <w:pPr>
        <w:ind w:left="2564" w:hanging="361"/>
      </w:pPr>
      <w:rPr>
        <w:rFonts w:hint="default"/>
      </w:rPr>
    </w:lvl>
    <w:lvl w:ilvl="3" w:tplc="18B069EA">
      <w:numFmt w:val="bullet"/>
      <w:lvlText w:val="•"/>
      <w:lvlJc w:val="left"/>
      <w:pPr>
        <w:ind w:left="3436" w:hanging="361"/>
      </w:pPr>
      <w:rPr>
        <w:rFonts w:hint="default"/>
      </w:rPr>
    </w:lvl>
    <w:lvl w:ilvl="4" w:tplc="93F4834A">
      <w:numFmt w:val="bullet"/>
      <w:lvlText w:val="•"/>
      <w:lvlJc w:val="left"/>
      <w:pPr>
        <w:ind w:left="4308" w:hanging="361"/>
      </w:pPr>
      <w:rPr>
        <w:rFonts w:hint="default"/>
      </w:rPr>
    </w:lvl>
    <w:lvl w:ilvl="5" w:tplc="5614B838">
      <w:numFmt w:val="bullet"/>
      <w:lvlText w:val="•"/>
      <w:lvlJc w:val="left"/>
      <w:pPr>
        <w:ind w:left="5180" w:hanging="361"/>
      </w:pPr>
      <w:rPr>
        <w:rFonts w:hint="default"/>
      </w:rPr>
    </w:lvl>
    <w:lvl w:ilvl="6" w:tplc="AC3C18B2">
      <w:numFmt w:val="bullet"/>
      <w:lvlText w:val="•"/>
      <w:lvlJc w:val="left"/>
      <w:pPr>
        <w:ind w:left="6052" w:hanging="361"/>
      </w:pPr>
      <w:rPr>
        <w:rFonts w:hint="default"/>
      </w:rPr>
    </w:lvl>
    <w:lvl w:ilvl="7" w:tplc="E31A046C">
      <w:numFmt w:val="bullet"/>
      <w:lvlText w:val="•"/>
      <w:lvlJc w:val="left"/>
      <w:pPr>
        <w:ind w:left="6924" w:hanging="361"/>
      </w:pPr>
      <w:rPr>
        <w:rFonts w:hint="default"/>
      </w:rPr>
    </w:lvl>
    <w:lvl w:ilvl="8" w:tplc="0DEE9F1A">
      <w:numFmt w:val="bullet"/>
      <w:lvlText w:val="•"/>
      <w:lvlJc w:val="left"/>
      <w:pPr>
        <w:ind w:left="7796" w:hanging="361"/>
      </w:pPr>
      <w:rPr>
        <w:rFonts w:hint="default"/>
      </w:rPr>
    </w:lvl>
  </w:abstractNum>
  <w:abstractNum w:abstractNumId="7" w15:restartNumberingAfterBreak="0">
    <w:nsid w:val="2CE928CC"/>
    <w:multiLevelType w:val="hybridMultilevel"/>
    <w:tmpl w:val="C2BAF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054955"/>
    <w:multiLevelType w:val="hybridMultilevel"/>
    <w:tmpl w:val="EAFA2E8C"/>
    <w:lvl w:ilvl="0" w:tplc="04090003">
      <w:start w:val="1"/>
      <w:numFmt w:val="bullet"/>
      <w:lvlText w:val="o"/>
      <w:lvlJc w:val="left"/>
      <w:pPr>
        <w:ind w:left="1200" w:hanging="360"/>
      </w:pPr>
      <w:rPr>
        <w:rFonts w:ascii="Courier New" w:hAnsi="Courier New"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9" w15:restartNumberingAfterBreak="0">
    <w:nsid w:val="39106562"/>
    <w:multiLevelType w:val="hybridMultilevel"/>
    <w:tmpl w:val="7F321664"/>
    <w:lvl w:ilvl="0" w:tplc="04090003">
      <w:start w:val="1"/>
      <w:numFmt w:val="bullet"/>
      <w:lvlText w:val="o"/>
      <w:lvlJc w:val="left"/>
      <w:pPr>
        <w:ind w:left="1200" w:hanging="360"/>
      </w:pPr>
      <w:rPr>
        <w:rFonts w:ascii="Courier New" w:hAnsi="Courier New"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0" w15:restartNumberingAfterBreak="0">
    <w:nsid w:val="42DA6B67"/>
    <w:multiLevelType w:val="hybridMultilevel"/>
    <w:tmpl w:val="36C0F59E"/>
    <w:lvl w:ilvl="0" w:tplc="04090003">
      <w:start w:val="1"/>
      <w:numFmt w:val="bullet"/>
      <w:lvlText w:val="o"/>
      <w:lvlJc w:val="left"/>
      <w:pPr>
        <w:ind w:left="1200" w:hanging="360"/>
      </w:pPr>
      <w:rPr>
        <w:rFonts w:ascii="Courier New" w:hAnsi="Courier New"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15:restartNumberingAfterBreak="0">
    <w:nsid w:val="4AF73509"/>
    <w:multiLevelType w:val="hybridMultilevel"/>
    <w:tmpl w:val="B11E7612"/>
    <w:lvl w:ilvl="0" w:tplc="04090003">
      <w:start w:val="1"/>
      <w:numFmt w:val="bullet"/>
      <w:lvlText w:val="o"/>
      <w:lvlJc w:val="left"/>
      <w:pPr>
        <w:ind w:left="1200" w:hanging="360"/>
      </w:pPr>
      <w:rPr>
        <w:rFonts w:ascii="Courier New" w:hAnsi="Courier New"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15:restartNumberingAfterBreak="0">
    <w:nsid w:val="50AC2559"/>
    <w:multiLevelType w:val="hybridMultilevel"/>
    <w:tmpl w:val="12FE0A0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51516648"/>
    <w:multiLevelType w:val="hybridMultilevel"/>
    <w:tmpl w:val="64F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E156E6"/>
    <w:multiLevelType w:val="hybridMultilevel"/>
    <w:tmpl w:val="E71CA0AE"/>
    <w:lvl w:ilvl="0" w:tplc="0409000F">
      <w:start w:val="1"/>
      <w:numFmt w:val="decimal"/>
      <w:lvlText w:val="%1."/>
      <w:lvlJc w:val="left"/>
      <w:pPr>
        <w:ind w:left="820" w:hanging="361"/>
      </w:pPr>
      <w:rPr>
        <w:rFonts w:hint="default"/>
        <w:w w:val="100"/>
        <w:sz w:val="22"/>
        <w:szCs w:val="22"/>
      </w:rPr>
    </w:lvl>
    <w:lvl w:ilvl="1" w:tplc="C14CF40C">
      <w:numFmt w:val="bullet"/>
      <w:lvlText w:val="•"/>
      <w:lvlJc w:val="left"/>
      <w:pPr>
        <w:ind w:left="1692" w:hanging="361"/>
      </w:pPr>
      <w:rPr>
        <w:rFonts w:hint="default"/>
      </w:rPr>
    </w:lvl>
    <w:lvl w:ilvl="2" w:tplc="2AA669AA">
      <w:numFmt w:val="bullet"/>
      <w:lvlText w:val="•"/>
      <w:lvlJc w:val="left"/>
      <w:pPr>
        <w:ind w:left="2564" w:hanging="361"/>
      </w:pPr>
      <w:rPr>
        <w:rFonts w:hint="default"/>
      </w:rPr>
    </w:lvl>
    <w:lvl w:ilvl="3" w:tplc="18B069EA">
      <w:numFmt w:val="bullet"/>
      <w:lvlText w:val="•"/>
      <w:lvlJc w:val="left"/>
      <w:pPr>
        <w:ind w:left="3436" w:hanging="361"/>
      </w:pPr>
      <w:rPr>
        <w:rFonts w:hint="default"/>
      </w:rPr>
    </w:lvl>
    <w:lvl w:ilvl="4" w:tplc="93F4834A">
      <w:numFmt w:val="bullet"/>
      <w:lvlText w:val="•"/>
      <w:lvlJc w:val="left"/>
      <w:pPr>
        <w:ind w:left="4308" w:hanging="361"/>
      </w:pPr>
      <w:rPr>
        <w:rFonts w:hint="default"/>
      </w:rPr>
    </w:lvl>
    <w:lvl w:ilvl="5" w:tplc="5614B838">
      <w:numFmt w:val="bullet"/>
      <w:lvlText w:val="•"/>
      <w:lvlJc w:val="left"/>
      <w:pPr>
        <w:ind w:left="5180" w:hanging="361"/>
      </w:pPr>
      <w:rPr>
        <w:rFonts w:hint="default"/>
      </w:rPr>
    </w:lvl>
    <w:lvl w:ilvl="6" w:tplc="AC3C18B2">
      <w:numFmt w:val="bullet"/>
      <w:lvlText w:val="•"/>
      <w:lvlJc w:val="left"/>
      <w:pPr>
        <w:ind w:left="6052" w:hanging="361"/>
      </w:pPr>
      <w:rPr>
        <w:rFonts w:hint="default"/>
      </w:rPr>
    </w:lvl>
    <w:lvl w:ilvl="7" w:tplc="E31A046C">
      <w:numFmt w:val="bullet"/>
      <w:lvlText w:val="•"/>
      <w:lvlJc w:val="left"/>
      <w:pPr>
        <w:ind w:left="6924" w:hanging="361"/>
      </w:pPr>
      <w:rPr>
        <w:rFonts w:hint="default"/>
      </w:rPr>
    </w:lvl>
    <w:lvl w:ilvl="8" w:tplc="0DEE9F1A">
      <w:numFmt w:val="bullet"/>
      <w:lvlText w:val="•"/>
      <w:lvlJc w:val="left"/>
      <w:pPr>
        <w:ind w:left="7796" w:hanging="361"/>
      </w:pPr>
      <w:rPr>
        <w:rFonts w:hint="default"/>
      </w:rPr>
    </w:lvl>
  </w:abstractNum>
  <w:abstractNum w:abstractNumId="15" w15:restartNumberingAfterBreak="0">
    <w:nsid w:val="55CE0893"/>
    <w:multiLevelType w:val="hybridMultilevel"/>
    <w:tmpl w:val="4DB20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2A21D5"/>
    <w:multiLevelType w:val="hybridMultilevel"/>
    <w:tmpl w:val="5AB8B34A"/>
    <w:lvl w:ilvl="0" w:tplc="D188DD84">
      <w:start w:val="1"/>
      <w:numFmt w:val="decimal"/>
      <w:lvlText w:val="%1."/>
      <w:lvlJc w:val="left"/>
      <w:pPr>
        <w:ind w:left="821" w:hanging="361"/>
      </w:pPr>
      <w:rPr>
        <w:rFonts w:ascii="Calibri" w:eastAsia="Calibri" w:hAnsi="Calibri" w:cs="Calibri" w:hint="default"/>
        <w:w w:val="100"/>
        <w:sz w:val="22"/>
        <w:szCs w:val="22"/>
      </w:rPr>
    </w:lvl>
    <w:lvl w:ilvl="1" w:tplc="CC98806E">
      <w:numFmt w:val="bullet"/>
      <w:lvlText w:val="•"/>
      <w:lvlJc w:val="left"/>
      <w:pPr>
        <w:ind w:left="1692" w:hanging="361"/>
      </w:pPr>
      <w:rPr>
        <w:rFonts w:hint="default"/>
      </w:rPr>
    </w:lvl>
    <w:lvl w:ilvl="2" w:tplc="A3AC7666">
      <w:numFmt w:val="bullet"/>
      <w:lvlText w:val="•"/>
      <w:lvlJc w:val="left"/>
      <w:pPr>
        <w:ind w:left="2564" w:hanging="361"/>
      </w:pPr>
      <w:rPr>
        <w:rFonts w:hint="default"/>
      </w:rPr>
    </w:lvl>
    <w:lvl w:ilvl="3" w:tplc="9B5ED4E4">
      <w:numFmt w:val="bullet"/>
      <w:lvlText w:val="•"/>
      <w:lvlJc w:val="left"/>
      <w:pPr>
        <w:ind w:left="3436" w:hanging="361"/>
      </w:pPr>
      <w:rPr>
        <w:rFonts w:hint="default"/>
      </w:rPr>
    </w:lvl>
    <w:lvl w:ilvl="4" w:tplc="B894A27C">
      <w:numFmt w:val="bullet"/>
      <w:lvlText w:val="•"/>
      <w:lvlJc w:val="left"/>
      <w:pPr>
        <w:ind w:left="4308" w:hanging="361"/>
      </w:pPr>
      <w:rPr>
        <w:rFonts w:hint="default"/>
      </w:rPr>
    </w:lvl>
    <w:lvl w:ilvl="5" w:tplc="DAA8F200">
      <w:numFmt w:val="bullet"/>
      <w:lvlText w:val="•"/>
      <w:lvlJc w:val="left"/>
      <w:pPr>
        <w:ind w:left="5180" w:hanging="361"/>
      </w:pPr>
      <w:rPr>
        <w:rFonts w:hint="default"/>
      </w:rPr>
    </w:lvl>
    <w:lvl w:ilvl="6" w:tplc="97869A68">
      <w:numFmt w:val="bullet"/>
      <w:lvlText w:val="•"/>
      <w:lvlJc w:val="left"/>
      <w:pPr>
        <w:ind w:left="6052" w:hanging="361"/>
      </w:pPr>
      <w:rPr>
        <w:rFonts w:hint="default"/>
      </w:rPr>
    </w:lvl>
    <w:lvl w:ilvl="7" w:tplc="2B363914">
      <w:numFmt w:val="bullet"/>
      <w:lvlText w:val="•"/>
      <w:lvlJc w:val="left"/>
      <w:pPr>
        <w:ind w:left="6924" w:hanging="361"/>
      </w:pPr>
      <w:rPr>
        <w:rFonts w:hint="default"/>
      </w:rPr>
    </w:lvl>
    <w:lvl w:ilvl="8" w:tplc="0C403A6A">
      <w:numFmt w:val="bullet"/>
      <w:lvlText w:val="•"/>
      <w:lvlJc w:val="left"/>
      <w:pPr>
        <w:ind w:left="7796" w:hanging="361"/>
      </w:pPr>
      <w:rPr>
        <w:rFonts w:hint="default"/>
      </w:rPr>
    </w:lvl>
  </w:abstractNum>
  <w:num w:numId="1" w16cid:durableId="1060204461">
    <w:abstractNumId w:val="16"/>
  </w:num>
  <w:num w:numId="2" w16cid:durableId="1957447660">
    <w:abstractNumId w:val="6"/>
  </w:num>
  <w:num w:numId="3" w16cid:durableId="1965887186">
    <w:abstractNumId w:val="5"/>
  </w:num>
  <w:num w:numId="4" w16cid:durableId="9529968">
    <w:abstractNumId w:val="15"/>
  </w:num>
  <w:num w:numId="5" w16cid:durableId="30039130">
    <w:abstractNumId w:val="13"/>
  </w:num>
  <w:num w:numId="6" w16cid:durableId="788864220">
    <w:abstractNumId w:val="3"/>
  </w:num>
  <w:num w:numId="7" w16cid:durableId="530992291">
    <w:abstractNumId w:val="7"/>
  </w:num>
  <w:num w:numId="8" w16cid:durableId="1204309">
    <w:abstractNumId w:val="2"/>
  </w:num>
  <w:num w:numId="9" w16cid:durableId="449785539">
    <w:abstractNumId w:val="0"/>
  </w:num>
  <w:num w:numId="10" w16cid:durableId="1735859876">
    <w:abstractNumId w:val="12"/>
  </w:num>
  <w:num w:numId="11" w16cid:durableId="1625455936">
    <w:abstractNumId w:val="14"/>
  </w:num>
  <w:num w:numId="12" w16cid:durableId="1885437182">
    <w:abstractNumId w:val="9"/>
  </w:num>
  <w:num w:numId="13" w16cid:durableId="1196577246">
    <w:abstractNumId w:val="11"/>
  </w:num>
  <w:num w:numId="14" w16cid:durableId="692003084">
    <w:abstractNumId w:val="1"/>
  </w:num>
  <w:num w:numId="15" w16cid:durableId="1832216155">
    <w:abstractNumId w:val="8"/>
  </w:num>
  <w:num w:numId="16" w16cid:durableId="85807068">
    <w:abstractNumId w:val="10"/>
  </w:num>
  <w:num w:numId="17" w16cid:durableId="1688483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947"/>
    <w:rsid w:val="00025718"/>
    <w:rsid w:val="0006780E"/>
    <w:rsid w:val="000A12D5"/>
    <w:rsid w:val="000B7566"/>
    <w:rsid w:val="000E2522"/>
    <w:rsid w:val="0014229E"/>
    <w:rsid w:val="001576F6"/>
    <w:rsid w:val="00177690"/>
    <w:rsid w:val="00203B94"/>
    <w:rsid w:val="002148A7"/>
    <w:rsid w:val="0023330A"/>
    <w:rsid w:val="002F4379"/>
    <w:rsid w:val="003430A4"/>
    <w:rsid w:val="00451CA6"/>
    <w:rsid w:val="00473BAE"/>
    <w:rsid w:val="00491F25"/>
    <w:rsid w:val="00534447"/>
    <w:rsid w:val="005636AA"/>
    <w:rsid w:val="005F4184"/>
    <w:rsid w:val="006023E4"/>
    <w:rsid w:val="00602D31"/>
    <w:rsid w:val="006044EC"/>
    <w:rsid w:val="00614E6B"/>
    <w:rsid w:val="0063392C"/>
    <w:rsid w:val="00663EC4"/>
    <w:rsid w:val="00674583"/>
    <w:rsid w:val="006B3199"/>
    <w:rsid w:val="006E2B3C"/>
    <w:rsid w:val="007015EF"/>
    <w:rsid w:val="00707295"/>
    <w:rsid w:val="007409E1"/>
    <w:rsid w:val="0074316F"/>
    <w:rsid w:val="00761719"/>
    <w:rsid w:val="00765CD4"/>
    <w:rsid w:val="007A74E8"/>
    <w:rsid w:val="007B1B22"/>
    <w:rsid w:val="00802CE9"/>
    <w:rsid w:val="00802F41"/>
    <w:rsid w:val="008F5DA8"/>
    <w:rsid w:val="00912F04"/>
    <w:rsid w:val="00946ED7"/>
    <w:rsid w:val="009A57AA"/>
    <w:rsid w:val="009E7BD1"/>
    <w:rsid w:val="00A66800"/>
    <w:rsid w:val="00AB23E3"/>
    <w:rsid w:val="00AC46E9"/>
    <w:rsid w:val="00AF2500"/>
    <w:rsid w:val="00B75B3E"/>
    <w:rsid w:val="00B95C10"/>
    <w:rsid w:val="00BD2086"/>
    <w:rsid w:val="00C7657C"/>
    <w:rsid w:val="00CB117C"/>
    <w:rsid w:val="00CF039A"/>
    <w:rsid w:val="00D07730"/>
    <w:rsid w:val="00D14FDA"/>
    <w:rsid w:val="00D50CCC"/>
    <w:rsid w:val="00D56947"/>
    <w:rsid w:val="00DC22E4"/>
    <w:rsid w:val="00DF37E5"/>
    <w:rsid w:val="00E00F10"/>
    <w:rsid w:val="00E15829"/>
    <w:rsid w:val="00E253D0"/>
    <w:rsid w:val="00EE2358"/>
    <w:rsid w:val="00F673A3"/>
    <w:rsid w:val="00FB450A"/>
    <w:rsid w:val="00FD7FBD"/>
    <w:rsid w:val="00FE7A78"/>
    <w:rsid w:val="00FF6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EF3AF"/>
  <w15:docId w15:val="{CF144949-539C-4401-B39F-4B62CE31C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D7FBD"/>
    <w:rPr>
      <w:rFonts w:ascii="Calibri" w:eastAsia="Calibri" w:hAnsi="Calibri" w:cs="Calibri"/>
    </w:rPr>
  </w:style>
  <w:style w:type="paragraph" w:styleId="Heading1">
    <w:name w:val="heading 1"/>
    <w:basedOn w:val="Normal"/>
    <w:next w:val="Normal"/>
    <w:link w:val="Heading1Char"/>
    <w:uiPriority w:val="9"/>
    <w:qFormat/>
    <w:rsid w:val="006044EC"/>
    <w:pPr>
      <w:keepNext/>
      <w:keepLines/>
      <w:spacing w:before="240" w:after="240"/>
      <w:outlineLvl w:val="0"/>
    </w:pPr>
    <w:rPr>
      <w:rFonts w:ascii="Arial" w:eastAsiaTheme="majorEastAsia" w:hAnsi="Arial" w:cs="Arial"/>
      <w:b/>
      <w:sz w:val="32"/>
      <w:szCs w:val="32"/>
    </w:rPr>
  </w:style>
  <w:style w:type="paragraph" w:styleId="Heading2">
    <w:name w:val="heading 2"/>
    <w:basedOn w:val="Normal"/>
    <w:next w:val="Normal"/>
    <w:link w:val="Heading2Char"/>
    <w:uiPriority w:val="9"/>
    <w:unhideWhenUsed/>
    <w:qFormat/>
    <w:rsid w:val="005F4184"/>
    <w:pPr>
      <w:keepNext/>
      <w:keepLines/>
      <w:spacing w:before="40" w:after="120"/>
      <w:outlineLvl w:val="1"/>
    </w:pPr>
    <w:rPr>
      <w:rFonts w:ascii="Arial" w:eastAsiaTheme="majorEastAsia" w:hAnsi="Arial"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044EC"/>
    <w:pPr>
      <w:spacing w:after="240" w:line="276" w:lineRule="auto"/>
      <w:ind w:left="115" w:right="130"/>
    </w:pPr>
    <w:rPr>
      <w:rFonts w:ascii="Arial" w:hAnsi="Arial" w:cs="Arial"/>
      <w:sz w:val="28"/>
      <w:szCs w:val="28"/>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66800"/>
    <w:pPr>
      <w:tabs>
        <w:tab w:val="center" w:pos="4680"/>
        <w:tab w:val="right" w:pos="9360"/>
      </w:tabs>
    </w:pPr>
  </w:style>
  <w:style w:type="character" w:customStyle="1" w:styleId="HeaderChar">
    <w:name w:val="Header Char"/>
    <w:basedOn w:val="DefaultParagraphFont"/>
    <w:link w:val="Header"/>
    <w:uiPriority w:val="99"/>
    <w:rsid w:val="00A66800"/>
    <w:rPr>
      <w:rFonts w:ascii="Calibri" w:eastAsia="Calibri" w:hAnsi="Calibri" w:cs="Calibri"/>
    </w:rPr>
  </w:style>
  <w:style w:type="paragraph" w:styleId="Footer">
    <w:name w:val="footer"/>
    <w:basedOn w:val="Normal"/>
    <w:link w:val="FooterChar"/>
    <w:uiPriority w:val="99"/>
    <w:unhideWhenUsed/>
    <w:rsid w:val="00A66800"/>
    <w:pPr>
      <w:tabs>
        <w:tab w:val="center" w:pos="4680"/>
        <w:tab w:val="right" w:pos="9360"/>
      </w:tabs>
    </w:pPr>
  </w:style>
  <w:style w:type="character" w:customStyle="1" w:styleId="FooterChar">
    <w:name w:val="Footer Char"/>
    <w:basedOn w:val="DefaultParagraphFont"/>
    <w:link w:val="Footer"/>
    <w:uiPriority w:val="99"/>
    <w:rsid w:val="00A66800"/>
    <w:rPr>
      <w:rFonts w:ascii="Calibri" w:eastAsia="Calibri" w:hAnsi="Calibri" w:cs="Calibri"/>
    </w:rPr>
  </w:style>
  <w:style w:type="paragraph" w:styleId="BalloonText">
    <w:name w:val="Balloon Text"/>
    <w:basedOn w:val="Normal"/>
    <w:link w:val="BalloonTextChar"/>
    <w:uiPriority w:val="99"/>
    <w:semiHidden/>
    <w:unhideWhenUsed/>
    <w:rsid w:val="005344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447"/>
    <w:rPr>
      <w:rFonts w:ascii="Segoe UI" w:eastAsia="Calibri" w:hAnsi="Segoe UI" w:cs="Segoe UI"/>
      <w:sz w:val="18"/>
      <w:szCs w:val="18"/>
    </w:rPr>
  </w:style>
  <w:style w:type="character" w:styleId="Hyperlink">
    <w:name w:val="Hyperlink"/>
    <w:basedOn w:val="DefaultParagraphFont"/>
    <w:uiPriority w:val="99"/>
    <w:unhideWhenUsed/>
    <w:rsid w:val="00AC46E9"/>
    <w:rPr>
      <w:color w:val="0000FF" w:themeColor="hyperlink"/>
      <w:u w:val="single"/>
    </w:rPr>
  </w:style>
  <w:style w:type="paragraph" w:styleId="Title">
    <w:name w:val="Title"/>
    <w:basedOn w:val="Normal"/>
    <w:next w:val="Normal"/>
    <w:link w:val="TitleChar"/>
    <w:uiPriority w:val="10"/>
    <w:qFormat/>
    <w:rsid w:val="006044E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4E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044EC"/>
    <w:rPr>
      <w:rFonts w:ascii="Arial" w:eastAsiaTheme="majorEastAsia" w:hAnsi="Arial" w:cs="Arial"/>
      <w:b/>
      <w:sz w:val="32"/>
      <w:szCs w:val="32"/>
    </w:rPr>
  </w:style>
  <w:style w:type="character" w:customStyle="1" w:styleId="Heading2Char">
    <w:name w:val="Heading 2 Char"/>
    <w:basedOn w:val="DefaultParagraphFont"/>
    <w:link w:val="Heading2"/>
    <w:uiPriority w:val="9"/>
    <w:rsid w:val="005F4184"/>
    <w:rPr>
      <w:rFonts w:ascii="Arial" w:eastAsiaTheme="majorEastAsia" w:hAnsi="Arial" w:cs="Arial"/>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van.Read@vaughan.ca" TargetMode="External"/><Relationship Id="rId3" Type="http://schemas.openxmlformats.org/officeDocument/2006/relationships/settings" Target="settings.xml"/><Relationship Id="rId7" Type="http://schemas.openxmlformats.org/officeDocument/2006/relationships/hyperlink" Target="mailto:info@blindriver.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Read, Evan</dc:creator>
  <cp:lastModifiedBy>Pam Walsh</cp:lastModifiedBy>
  <cp:revision>7</cp:revision>
  <cp:lastPrinted>2026-04-15T20:10:00Z</cp:lastPrinted>
  <dcterms:created xsi:type="dcterms:W3CDTF">2026-03-27T19:37:00Z</dcterms:created>
  <dcterms:modified xsi:type="dcterms:W3CDTF">2026-04-23T18:57:00Z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2018-01-18T00:00:00Z</vt:filetime>
  </property>
  <property fmtid="{D5CDD505-2E9C-101B-9397-08002B2CF9AE}" pid="3" name="Creator">
    <vt:lpwstr>Acrobat PDFMaker 15 for Word</vt:lpwstr>
  </property>
  <property fmtid="{D5CDD505-2E9C-101B-9397-08002B2CF9AE}" pid="4" name="LastSaved">
    <vt:filetime>2018-01-22T00:00:00Z</vt:filetime>
  </property>
</Properties>
</file>